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909D" w14:textId="77777777" w:rsidR="009C03F5" w:rsidRPr="009C03F5" w:rsidRDefault="009C03F5" w:rsidP="009C03F5">
      <w:pPr>
        <w:ind w:left="-709" w:right="-613"/>
        <w:jc w:val="center"/>
        <w:rPr>
          <w:rFonts w:ascii="Arial" w:hAnsi="Arial" w:cs="Arial"/>
          <w:b/>
          <w:bCs/>
          <w:sz w:val="24"/>
        </w:rPr>
      </w:pPr>
      <w:r w:rsidRPr="009C03F5">
        <w:rPr>
          <w:rFonts w:ascii="Arial" w:hAnsi="Arial" w:cs="Arial"/>
          <w:b/>
          <w:bCs/>
          <w:sz w:val="24"/>
        </w:rPr>
        <w:t>REFERRAL FORM</w:t>
      </w:r>
    </w:p>
    <w:p w14:paraId="7F646CAF" w14:textId="1E5DC183" w:rsidR="00E9087B" w:rsidRPr="009C03F5" w:rsidRDefault="009C03F5" w:rsidP="009C03F5">
      <w:pPr>
        <w:ind w:left="-709" w:right="-613"/>
        <w:jc w:val="center"/>
        <w:rPr>
          <w:rFonts w:ascii="Arial" w:hAnsi="Arial" w:cs="Arial"/>
          <w:b/>
          <w:bCs/>
          <w:sz w:val="24"/>
        </w:rPr>
      </w:pPr>
      <w:r w:rsidRPr="009C03F5">
        <w:rPr>
          <w:rFonts w:ascii="Arial" w:hAnsi="Arial" w:cs="Arial"/>
          <w:b/>
          <w:bCs/>
          <w:sz w:val="24"/>
        </w:rPr>
        <w:t>COMMUNITY NUTRITION AND DIETETICS PAEDIATRIC SERVICE</w:t>
      </w:r>
    </w:p>
    <w:p w14:paraId="50B90419" w14:textId="77777777" w:rsidR="009C03F5" w:rsidRDefault="009C03F5" w:rsidP="00744DA9">
      <w:pPr>
        <w:ind w:left="-709" w:right="-613"/>
        <w:rPr>
          <w:rFonts w:ascii="Arial" w:hAnsi="Arial" w:cs="Arial"/>
          <w:sz w:val="20"/>
          <w:szCs w:val="20"/>
        </w:rPr>
      </w:pPr>
    </w:p>
    <w:p w14:paraId="6CBDC24E" w14:textId="179F2E1E" w:rsidR="003A478D" w:rsidRPr="009C03F5" w:rsidRDefault="00BD6E60" w:rsidP="00744DA9">
      <w:pPr>
        <w:ind w:left="-709" w:right="-613"/>
        <w:rPr>
          <w:rFonts w:ascii="Arial" w:hAnsi="Arial" w:cs="Arial"/>
          <w:sz w:val="20"/>
          <w:szCs w:val="20"/>
        </w:rPr>
      </w:pPr>
      <w:r w:rsidRPr="009C03F5">
        <w:rPr>
          <w:rFonts w:ascii="Arial" w:hAnsi="Arial" w:cs="Arial"/>
          <w:sz w:val="20"/>
          <w:szCs w:val="20"/>
        </w:rPr>
        <w:t>As a community service w</w:t>
      </w:r>
      <w:r w:rsidR="006A468B" w:rsidRPr="009C03F5">
        <w:rPr>
          <w:rFonts w:ascii="Arial" w:hAnsi="Arial" w:cs="Arial"/>
          <w:sz w:val="20"/>
          <w:szCs w:val="20"/>
        </w:rPr>
        <w:t xml:space="preserve">e aim to triage referrals </w:t>
      </w:r>
      <w:r w:rsidR="002D5A16" w:rsidRPr="009C03F5">
        <w:rPr>
          <w:rFonts w:ascii="Arial" w:hAnsi="Arial" w:cs="Arial"/>
          <w:sz w:val="20"/>
          <w:szCs w:val="20"/>
        </w:rPr>
        <w:t xml:space="preserve">within 14 days. The </w:t>
      </w:r>
      <w:r w:rsidR="001474F8" w:rsidRPr="009C03F5">
        <w:rPr>
          <w:rFonts w:ascii="Arial" w:hAnsi="Arial" w:cs="Arial"/>
          <w:sz w:val="20"/>
          <w:szCs w:val="20"/>
        </w:rPr>
        <w:t>patient will b</w:t>
      </w:r>
      <w:r w:rsidR="00F36D61" w:rsidRPr="009C03F5">
        <w:rPr>
          <w:rFonts w:ascii="Arial" w:hAnsi="Arial" w:cs="Arial"/>
          <w:sz w:val="20"/>
          <w:szCs w:val="20"/>
        </w:rPr>
        <w:t xml:space="preserve">e seen within 18 weeks.  </w:t>
      </w:r>
      <w:r w:rsidR="002D5A16" w:rsidRPr="009C03F5">
        <w:rPr>
          <w:rFonts w:ascii="Arial" w:hAnsi="Arial" w:cs="Arial"/>
          <w:sz w:val="20"/>
          <w:szCs w:val="20"/>
        </w:rPr>
        <w:t>If the</w:t>
      </w:r>
      <w:r w:rsidR="001474F8" w:rsidRPr="009C03F5">
        <w:rPr>
          <w:rFonts w:ascii="Arial" w:hAnsi="Arial" w:cs="Arial"/>
          <w:sz w:val="20"/>
          <w:szCs w:val="20"/>
        </w:rPr>
        <w:t xml:space="preserve"> child requires </w:t>
      </w:r>
      <w:r w:rsidR="002D5A16" w:rsidRPr="009C03F5">
        <w:rPr>
          <w:rFonts w:ascii="Arial" w:hAnsi="Arial" w:cs="Arial"/>
          <w:sz w:val="20"/>
          <w:szCs w:val="20"/>
        </w:rPr>
        <w:t xml:space="preserve">IMMEDIATE </w:t>
      </w:r>
      <w:r w:rsidR="003A478D" w:rsidRPr="009C03F5">
        <w:rPr>
          <w:rFonts w:ascii="Arial" w:hAnsi="Arial" w:cs="Arial"/>
          <w:sz w:val="20"/>
          <w:szCs w:val="20"/>
        </w:rPr>
        <w:t>action</w:t>
      </w:r>
      <w:r w:rsidR="001474F8" w:rsidRPr="009C03F5">
        <w:rPr>
          <w:rFonts w:ascii="Arial" w:hAnsi="Arial" w:cs="Arial"/>
          <w:sz w:val="20"/>
          <w:szCs w:val="20"/>
        </w:rPr>
        <w:t>, please consider cont</w:t>
      </w:r>
      <w:r w:rsidR="00744DA9" w:rsidRPr="009C03F5">
        <w:rPr>
          <w:rFonts w:ascii="Arial" w:hAnsi="Arial" w:cs="Arial"/>
          <w:sz w:val="20"/>
          <w:szCs w:val="20"/>
        </w:rPr>
        <w:t>acting the P</w:t>
      </w:r>
      <w:r w:rsidR="002D5A16" w:rsidRPr="009C03F5">
        <w:rPr>
          <w:rFonts w:ascii="Arial" w:hAnsi="Arial" w:cs="Arial"/>
          <w:sz w:val="20"/>
          <w:szCs w:val="20"/>
        </w:rPr>
        <w:t xml:space="preserve">aediatric </w:t>
      </w:r>
      <w:r w:rsidR="00B959D9" w:rsidRPr="009C03F5">
        <w:rPr>
          <w:rFonts w:ascii="Arial" w:hAnsi="Arial" w:cs="Arial"/>
          <w:sz w:val="20"/>
          <w:szCs w:val="20"/>
        </w:rPr>
        <w:t>A</w:t>
      </w:r>
      <w:r w:rsidR="002D5A16" w:rsidRPr="009C03F5">
        <w:rPr>
          <w:rFonts w:ascii="Arial" w:hAnsi="Arial" w:cs="Arial"/>
          <w:sz w:val="20"/>
          <w:szCs w:val="20"/>
        </w:rPr>
        <w:t xml:space="preserve">ssessment </w:t>
      </w:r>
      <w:r w:rsidR="00B959D9" w:rsidRPr="009C03F5">
        <w:rPr>
          <w:rFonts w:ascii="Arial" w:hAnsi="Arial" w:cs="Arial"/>
          <w:sz w:val="20"/>
          <w:szCs w:val="20"/>
        </w:rPr>
        <w:t>U</w:t>
      </w:r>
      <w:r w:rsidR="002D5A16" w:rsidRPr="009C03F5">
        <w:rPr>
          <w:rFonts w:ascii="Arial" w:hAnsi="Arial" w:cs="Arial"/>
          <w:sz w:val="20"/>
          <w:szCs w:val="20"/>
        </w:rPr>
        <w:t xml:space="preserve">nit </w:t>
      </w:r>
      <w:r w:rsidR="00256C61" w:rsidRPr="009C03F5">
        <w:rPr>
          <w:rFonts w:ascii="Arial" w:hAnsi="Arial" w:cs="Arial"/>
          <w:sz w:val="20"/>
          <w:szCs w:val="20"/>
        </w:rPr>
        <w:t xml:space="preserve">(PAU) </w:t>
      </w:r>
      <w:r w:rsidR="002D5A16" w:rsidRPr="009C03F5">
        <w:rPr>
          <w:rFonts w:ascii="Arial" w:hAnsi="Arial" w:cs="Arial"/>
          <w:sz w:val="20"/>
          <w:szCs w:val="20"/>
        </w:rPr>
        <w:t xml:space="preserve">for advice. </w:t>
      </w:r>
    </w:p>
    <w:p w14:paraId="29E4FA96" w14:textId="77777777" w:rsidR="00BD6E60" w:rsidRPr="009C03F5" w:rsidRDefault="00BD6E60" w:rsidP="00BD6E60">
      <w:pPr>
        <w:ind w:right="-613"/>
        <w:rPr>
          <w:rFonts w:ascii="Arial" w:hAnsi="Arial" w:cs="Arial"/>
          <w:sz w:val="20"/>
          <w:szCs w:val="20"/>
        </w:rPr>
      </w:pPr>
    </w:p>
    <w:p w14:paraId="2FBCC0F2" w14:textId="5560AF5F" w:rsidR="00B959D9" w:rsidRDefault="00BD6E60" w:rsidP="005337C2">
      <w:pPr>
        <w:ind w:left="-709" w:right="-613"/>
        <w:rPr>
          <w:rFonts w:ascii="Arial" w:hAnsi="Arial" w:cs="Arial"/>
          <w:sz w:val="20"/>
          <w:szCs w:val="20"/>
        </w:rPr>
      </w:pPr>
      <w:r w:rsidRPr="009C03F5">
        <w:rPr>
          <w:rFonts w:ascii="Arial" w:hAnsi="Arial" w:cs="Arial"/>
          <w:sz w:val="20"/>
          <w:szCs w:val="20"/>
        </w:rPr>
        <w:t>Referrals will be accepted from</w:t>
      </w:r>
      <w:r w:rsidR="00733841">
        <w:rPr>
          <w:rFonts w:ascii="Arial" w:hAnsi="Arial" w:cs="Arial"/>
          <w:sz w:val="20"/>
          <w:szCs w:val="20"/>
        </w:rPr>
        <w:t xml:space="preserve"> all health professionals. We only accept referrals for children registered at</w:t>
      </w:r>
      <w:r w:rsidRPr="009C03F5">
        <w:rPr>
          <w:rFonts w:ascii="Arial" w:hAnsi="Arial" w:cs="Arial"/>
          <w:sz w:val="20"/>
          <w:szCs w:val="20"/>
        </w:rPr>
        <w:t xml:space="preserve"> GP surger</w:t>
      </w:r>
      <w:r w:rsidR="00B959D9" w:rsidRPr="009C03F5">
        <w:rPr>
          <w:rFonts w:ascii="Arial" w:hAnsi="Arial" w:cs="Arial"/>
          <w:sz w:val="20"/>
          <w:szCs w:val="20"/>
        </w:rPr>
        <w:t>ie</w:t>
      </w:r>
      <w:r w:rsidRPr="009C03F5">
        <w:rPr>
          <w:rFonts w:ascii="Arial" w:hAnsi="Arial" w:cs="Arial"/>
          <w:sz w:val="20"/>
          <w:szCs w:val="20"/>
        </w:rPr>
        <w:t xml:space="preserve">s in Luton and South Bedfordshire (including Barton Le Clay). </w:t>
      </w:r>
      <w:r w:rsidR="00E24937" w:rsidRPr="00E24937">
        <w:rPr>
          <w:rFonts w:ascii="Arial" w:hAnsi="Arial" w:cs="Arial"/>
          <w:sz w:val="20"/>
          <w:szCs w:val="20"/>
        </w:rPr>
        <w:t xml:space="preserve">Please email all completed referral forms to: </w:t>
      </w:r>
      <w:hyperlink r:id="rId8" w:history="1">
        <w:r w:rsidR="00E24937" w:rsidRPr="003F75C0">
          <w:rPr>
            <w:rStyle w:val="Hyperlink"/>
            <w:rFonts w:ascii="Arial" w:hAnsi="Arial" w:cs="Arial"/>
            <w:sz w:val="20"/>
            <w:szCs w:val="20"/>
          </w:rPr>
          <w:t>ccs.beds.nutrition@nhs.net</w:t>
        </w:r>
      </w:hyperlink>
      <w:r w:rsidR="00E24937">
        <w:rPr>
          <w:rFonts w:ascii="Arial" w:hAnsi="Arial" w:cs="Arial"/>
          <w:sz w:val="20"/>
          <w:szCs w:val="20"/>
        </w:rPr>
        <w:t xml:space="preserve"> </w:t>
      </w:r>
    </w:p>
    <w:p w14:paraId="722259AA" w14:textId="77777777" w:rsidR="00E24937" w:rsidRPr="009C03F5" w:rsidRDefault="00E24937" w:rsidP="005337C2">
      <w:pPr>
        <w:ind w:left="-709" w:right="-613"/>
        <w:rPr>
          <w:rFonts w:ascii="Arial" w:hAnsi="Arial" w:cs="Arial"/>
          <w:sz w:val="20"/>
          <w:szCs w:val="20"/>
        </w:rPr>
      </w:pPr>
    </w:p>
    <w:p w14:paraId="283810CD" w14:textId="55B80849" w:rsidR="00BD6E60" w:rsidRPr="009C03F5" w:rsidRDefault="00733841" w:rsidP="00B959D9">
      <w:pPr>
        <w:ind w:left="-709" w:right="-10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children registered with GP surgeries in</w:t>
      </w:r>
      <w:r w:rsidR="00BD6E60" w:rsidRPr="009C03F5">
        <w:rPr>
          <w:rFonts w:ascii="Arial" w:hAnsi="Arial" w:cs="Arial"/>
          <w:sz w:val="20"/>
          <w:szCs w:val="20"/>
        </w:rPr>
        <w:t xml:space="preserve"> Mi</w:t>
      </w:r>
      <w:r>
        <w:rPr>
          <w:rFonts w:ascii="Arial" w:hAnsi="Arial" w:cs="Arial"/>
          <w:sz w:val="20"/>
          <w:szCs w:val="20"/>
        </w:rPr>
        <w:t xml:space="preserve">d or </w:t>
      </w:r>
      <w:r w:rsidR="00BD6E60" w:rsidRPr="009C03F5">
        <w:rPr>
          <w:rFonts w:ascii="Arial" w:hAnsi="Arial" w:cs="Arial"/>
          <w:sz w:val="20"/>
          <w:szCs w:val="20"/>
        </w:rPr>
        <w:t>North Bedfordshire, please email Bedford Hospital:</w:t>
      </w:r>
      <w:r w:rsidR="009C03F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C03F5" w:rsidRPr="00D62FC4">
          <w:rPr>
            <w:rStyle w:val="Hyperlink"/>
            <w:rFonts w:ascii="Arial" w:hAnsi="Arial" w:cs="Arial"/>
            <w:sz w:val="20"/>
            <w:szCs w:val="20"/>
          </w:rPr>
          <w:t>bhn-tr.dietitiansbedford@nhs.net</w:t>
        </w:r>
      </w:hyperlink>
    </w:p>
    <w:p w14:paraId="51B584EE" w14:textId="0632ED3F" w:rsidR="00BD6E60" w:rsidRPr="009C03F5" w:rsidRDefault="00BD6E60" w:rsidP="00BD6E60">
      <w:pPr>
        <w:ind w:left="-709" w:right="-613"/>
        <w:rPr>
          <w:rFonts w:ascii="Arial" w:hAnsi="Arial" w:cs="Arial"/>
          <w:sz w:val="20"/>
          <w:szCs w:val="20"/>
        </w:rPr>
      </w:pPr>
      <w:r w:rsidRPr="009C03F5">
        <w:rPr>
          <w:rFonts w:ascii="Arial" w:hAnsi="Arial" w:cs="Arial"/>
          <w:sz w:val="20"/>
          <w:szCs w:val="20"/>
        </w:rPr>
        <w:t xml:space="preserve">For prescription queries, please refer to the </w:t>
      </w:r>
      <w:hyperlink r:id="rId10" w:history="1">
        <w:r w:rsidRPr="009C03F5">
          <w:rPr>
            <w:rStyle w:val="Hyperlink"/>
            <w:rFonts w:ascii="Arial" w:hAnsi="Arial" w:cs="Arial"/>
            <w:sz w:val="20"/>
            <w:szCs w:val="20"/>
          </w:rPr>
          <w:t>local specialist infant formula guidelines</w:t>
        </w:r>
      </w:hyperlink>
      <w:r w:rsidRPr="009C03F5">
        <w:rPr>
          <w:rFonts w:ascii="Arial" w:hAnsi="Arial" w:cs="Arial"/>
          <w:color w:val="0070C0"/>
          <w:sz w:val="20"/>
          <w:szCs w:val="20"/>
        </w:rPr>
        <w:t xml:space="preserve"> </w:t>
      </w:r>
      <w:r w:rsidRPr="009C03F5">
        <w:rPr>
          <w:rFonts w:ascii="Arial" w:hAnsi="Arial" w:cs="Arial"/>
          <w:sz w:val="20"/>
          <w:szCs w:val="20"/>
        </w:rPr>
        <w:t>for initial management or contact the Paediatric Dietitians on 0333</w:t>
      </w:r>
      <w:r w:rsidR="009B3686" w:rsidRPr="009C03F5">
        <w:rPr>
          <w:rFonts w:ascii="Arial" w:hAnsi="Arial" w:cs="Arial"/>
          <w:sz w:val="20"/>
          <w:szCs w:val="20"/>
        </w:rPr>
        <w:t xml:space="preserve"> </w:t>
      </w:r>
      <w:r w:rsidRPr="009C03F5">
        <w:rPr>
          <w:rFonts w:ascii="Arial" w:hAnsi="Arial" w:cs="Arial"/>
          <w:sz w:val="20"/>
          <w:szCs w:val="20"/>
        </w:rPr>
        <w:t>405</w:t>
      </w:r>
      <w:r w:rsidR="009B3686" w:rsidRPr="009C03F5">
        <w:rPr>
          <w:rFonts w:ascii="Arial" w:hAnsi="Arial" w:cs="Arial"/>
          <w:sz w:val="20"/>
          <w:szCs w:val="20"/>
        </w:rPr>
        <w:t xml:space="preserve"> </w:t>
      </w:r>
      <w:r w:rsidRPr="009C03F5">
        <w:rPr>
          <w:rFonts w:ascii="Arial" w:hAnsi="Arial" w:cs="Arial"/>
          <w:sz w:val="20"/>
          <w:szCs w:val="20"/>
        </w:rPr>
        <w:t>3109</w:t>
      </w:r>
      <w:r w:rsidR="009B3686" w:rsidRPr="009C03F5">
        <w:rPr>
          <w:rFonts w:ascii="Arial" w:hAnsi="Arial" w:cs="Arial"/>
          <w:sz w:val="20"/>
          <w:szCs w:val="20"/>
        </w:rPr>
        <w:t xml:space="preserve"> or </w:t>
      </w:r>
      <w:hyperlink r:id="rId11" w:history="1">
        <w:r w:rsidR="009B3686" w:rsidRPr="009C03F5">
          <w:rPr>
            <w:rStyle w:val="Hyperlink"/>
            <w:rFonts w:ascii="Arial" w:hAnsi="Arial" w:cs="Arial"/>
            <w:sz w:val="20"/>
            <w:szCs w:val="20"/>
          </w:rPr>
          <w:t>ccs.beds.nutrition@nhs.net</w:t>
        </w:r>
      </w:hyperlink>
      <w:r w:rsidRPr="009C03F5">
        <w:rPr>
          <w:rFonts w:ascii="Arial" w:hAnsi="Arial" w:cs="Arial"/>
          <w:sz w:val="20"/>
          <w:szCs w:val="20"/>
        </w:rPr>
        <w:t xml:space="preserve"> </w:t>
      </w:r>
    </w:p>
    <w:p w14:paraId="3A9308F6" w14:textId="77777777" w:rsidR="00611B42" w:rsidRPr="00691077" w:rsidRDefault="00611B42" w:rsidP="006910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35" w:type="dxa"/>
        <w:tblInd w:w="-601" w:type="dxa"/>
        <w:tblLook w:val="04A0" w:firstRow="1" w:lastRow="0" w:firstColumn="1" w:lastColumn="0" w:noHBand="0" w:noVBand="1"/>
      </w:tblPr>
      <w:tblGrid>
        <w:gridCol w:w="2087"/>
        <w:gridCol w:w="69"/>
        <w:gridCol w:w="2933"/>
        <w:gridCol w:w="43"/>
        <w:gridCol w:w="1075"/>
        <w:gridCol w:w="1042"/>
        <w:gridCol w:w="695"/>
        <w:gridCol w:w="2291"/>
      </w:tblGrid>
      <w:tr w:rsidR="00E402F5" w:rsidRPr="00BD5790" w14:paraId="5C20EE88" w14:textId="77777777" w:rsidTr="00E24937">
        <w:tc>
          <w:tcPr>
            <w:tcW w:w="10235" w:type="dxa"/>
            <w:gridSpan w:val="8"/>
            <w:shd w:val="clear" w:color="auto" w:fill="B8CCE4" w:themeFill="accent1" w:themeFillTint="66"/>
            <w:vAlign w:val="center"/>
          </w:tcPr>
          <w:p w14:paraId="35CB87AE" w14:textId="77777777" w:rsidR="00E402F5" w:rsidRPr="00E402F5" w:rsidRDefault="00E402F5" w:rsidP="00E701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E402F5" w:rsidRPr="00BD5790" w14:paraId="35B2C7B4" w14:textId="77777777" w:rsidTr="009C03F5">
        <w:tc>
          <w:tcPr>
            <w:tcW w:w="2087" w:type="dxa"/>
            <w:vAlign w:val="center"/>
          </w:tcPr>
          <w:p w14:paraId="766BCCD1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Patient Name</w:t>
            </w:r>
          </w:p>
        </w:tc>
        <w:tc>
          <w:tcPr>
            <w:tcW w:w="3002" w:type="dxa"/>
            <w:gridSpan w:val="2"/>
            <w:vAlign w:val="center"/>
          </w:tcPr>
          <w:p w14:paraId="209D5FF8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50777240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291" w:type="dxa"/>
          </w:tcPr>
          <w:p w14:paraId="1166F431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27FB9CDA" w14:textId="77777777" w:rsidTr="009C03F5">
        <w:tc>
          <w:tcPr>
            <w:tcW w:w="2087" w:type="dxa"/>
            <w:vAlign w:val="center"/>
          </w:tcPr>
          <w:p w14:paraId="26A41E4E" w14:textId="77777777" w:rsidR="00E402F5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NHS Number</w:t>
            </w:r>
          </w:p>
        </w:tc>
        <w:tc>
          <w:tcPr>
            <w:tcW w:w="3002" w:type="dxa"/>
            <w:gridSpan w:val="2"/>
            <w:vAlign w:val="center"/>
          </w:tcPr>
          <w:p w14:paraId="012B6EFB" w14:textId="77777777" w:rsidR="0088270A" w:rsidRPr="00BD5790" w:rsidRDefault="0088270A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7A4D4216" w14:textId="77777777" w:rsidR="00E402F5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Parent/Carer</w:t>
            </w:r>
          </w:p>
        </w:tc>
        <w:tc>
          <w:tcPr>
            <w:tcW w:w="2291" w:type="dxa"/>
          </w:tcPr>
          <w:p w14:paraId="00ED3AF6" w14:textId="77777777" w:rsidR="00E402F5" w:rsidRPr="00BD5790" w:rsidRDefault="00E402F5" w:rsidP="00E70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736F246A" w14:textId="77777777" w:rsidTr="009C03F5">
        <w:tc>
          <w:tcPr>
            <w:tcW w:w="2087" w:type="dxa"/>
            <w:vAlign w:val="center"/>
          </w:tcPr>
          <w:p w14:paraId="7ABD147C" w14:textId="77777777" w:rsidR="00E402F5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3002" w:type="dxa"/>
            <w:gridSpan w:val="2"/>
            <w:vAlign w:val="center"/>
          </w:tcPr>
          <w:p w14:paraId="42C7D4B7" w14:textId="77777777" w:rsidR="00E402F5" w:rsidRPr="00BD5790" w:rsidRDefault="00E402F5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073855DD" w14:textId="77777777" w:rsidR="00E402F5" w:rsidRPr="00BD5790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2291" w:type="dxa"/>
          </w:tcPr>
          <w:p w14:paraId="1742A98C" w14:textId="77777777" w:rsidR="00E402F5" w:rsidRPr="00BD5790" w:rsidRDefault="00E402F5" w:rsidP="00E701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237AB084" w14:textId="77777777" w:rsidTr="009C03F5">
        <w:tc>
          <w:tcPr>
            <w:tcW w:w="2087" w:type="dxa"/>
            <w:vAlign w:val="center"/>
          </w:tcPr>
          <w:p w14:paraId="09D4FE6E" w14:textId="77777777" w:rsidR="00E402F5" w:rsidRPr="00BD5790" w:rsidRDefault="005F6A9C" w:rsidP="005F6A9C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gridSpan w:val="2"/>
            <w:vAlign w:val="center"/>
          </w:tcPr>
          <w:p w14:paraId="4B31889E" w14:textId="77777777" w:rsidR="00E402F5" w:rsidRDefault="00E402F5" w:rsidP="00C73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2FA40" w14:textId="77777777" w:rsidR="005F6A9C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755D1" w14:textId="77777777" w:rsidR="005F6A9C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43AB2" w14:textId="77777777" w:rsidR="005F6A9C" w:rsidRPr="00BD5790" w:rsidRDefault="005F6A9C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70CC9D98" w14:textId="77777777" w:rsidR="00E402F5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Interpreter required?</w:t>
            </w:r>
          </w:p>
          <w:p w14:paraId="74C6D5BD" w14:textId="77777777" w:rsidR="005253F3" w:rsidRPr="00BD5790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14:paraId="0B02A7E1" w14:textId="7D561563" w:rsidR="005253F3" w:rsidRDefault="00256C61" w:rsidP="00525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3F3" w:rsidRPr="00BD5790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253F3" w:rsidRPr="00BD57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3F3" w:rsidRPr="00BD579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FEF0BB8" w14:textId="77777777" w:rsidR="005253F3" w:rsidRDefault="005253F3" w:rsidP="00525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19FC3" w14:textId="0066EF45" w:rsidR="00E402F5" w:rsidRPr="00BD5790" w:rsidRDefault="005253F3" w:rsidP="00525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Language:</w:t>
            </w:r>
          </w:p>
        </w:tc>
      </w:tr>
      <w:tr w:rsidR="00E402F5" w:rsidRPr="00BD5790" w14:paraId="71955CD1" w14:textId="77777777" w:rsidTr="009C03F5">
        <w:tc>
          <w:tcPr>
            <w:tcW w:w="2087" w:type="dxa"/>
            <w:vAlign w:val="center"/>
          </w:tcPr>
          <w:p w14:paraId="34D28608" w14:textId="77777777" w:rsidR="00E402F5" w:rsidRPr="00BD5790" w:rsidRDefault="001F4EEF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/ Nursery</w:t>
            </w:r>
          </w:p>
        </w:tc>
        <w:tc>
          <w:tcPr>
            <w:tcW w:w="3002" w:type="dxa"/>
            <w:gridSpan w:val="2"/>
            <w:vAlign w:val="center"/>
          </w:tcPr>
          <w:p w14:paraId="0B6C9EBA" w14:textId="77777777" w:rsidR="00E402F5" w:rsidRPr="00BD5790" w:rsidRDefault="00E402F5" w:rsidP="00C73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4"/>
            <w:vAlign w:val="center"/>
          </w:tcPr>
          <w:p w14:paraId="6111F36D" w14:textId="77777777" w:rsidR="00691077" w:rsidRPr="00BD5790" w:rsidRDefault="005253F3" w:rsidP="00C73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Physical/Communication difficulties</w:t>
            </w:r>
          </w:p>
        </w:tc>
        <w:tc>
          <w:tcPr>
            <w:tcW w:w="2291" w:type="dxa"/>
            <w:vAlign w:val="center"/>
          </w:tcPr>
          <w:p w14:paraId="08B47CBC" w14:textId="77777777" w:rsidR="00691077" w:rsidRDefault="00691077" w:rsidP="00E70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21ED80" w14:textId="77777777" w:rsidR="00691077" w:rsidRDefault="00691077" w:rsidP="00E70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A0F9A1" w14:textId="77777777" w:rsidR="00691077" w:rsidRPr="00BD5790" w:rsidRDefault="00691077" w:rsidP="005253F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</w:p>
        </w:tc>
      </w:tr>
      <w:tr w:rsidR="00E402F5" w:rsidRPr="00BD5790" w14:paraId="2515CEE9" w14:textId="77777777" w:rsidTr="00E24937">
        <w:tc>
          <w:tcPr>
            <w:tcW w:w="10235" w:type="dxa"/>
            <w:gridSpan w:val="8"/>
            <w:shd w:val="clear" w:color="auto" w:fill="B8CCE4" w:themeFill="accent1" w:themeFillTint="66"/>
          </w:tcPr>
          <w:p w14:paraId="0A16BB22" w14:textId="77777777" w:rsidR="00E402F5" w:rsidRPr="00E24937" w:rsidRDefault="00E402F5" w:rsidP="00EB5F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>GP Information</w:t>
            </w:r>
          </w:p>
        </w:tc>
      </w:tr>
      <w:tr w:rsidR="00E402F5" w:rsidRPr="00BD5790" w14:paraId="42D3A632" w14:textId="77777777" w:rsidTr="00E24937">
        <w:trPr>
          <w:trHeight w:val="318"/>
        </w:trPr>
        <w:tc>
          <w:tcPr>
            <w:tcW w:w="2087" w:type="dxa"/>
            <w:vAlign w:val="center"/>
          </w:tcPr>
          <w:p w14:paraId="50AF8607" w14:textId="77777777" w:rsidR="00E402F5" w:rsidRPr="00BD5790" w:rsidRDefault="00E402F5" w:rsidP="00E24937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GP Name</w:t>
            </w:r>
            <w:r w:rsidR="00A43BF1">
              <w:rPr>
                <w:rFonts w:ascii="Arial" w:hAnsi="Arial" w:cs="Arial"/>
                <w:sz w:val="20"/>
                <w:szCs w:val="20"/>
              </w:rPr>
              <w:t>/Address</w:t>
            </w:r>
          </w:p>
        </w:tc>
        <w:tc>
          <w:tcPr>
            <w:tcW w:w="3002" w:type="dxa"/>
            <w:gridSpan w:val="2"/>
            <w:vAlign w:val="center"/>
          </w:tcPr>
          <w:p w14:paraId="78B59C06" w14:textId="77777777" w:rsidR="00E402F5" w:rsidRPr="00BD5790" w:rsidRDefault="00E402F5" w:rsidP="00E2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A2F7814" w14:textId="77777777" w:rsidR="00E402F5" w:rsidRPr="00BD5790" w:rsidRDefault="00E402F5" w:rsidP="00E24937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GP Tel</w:t>
            </w:r>
          </w:p>
        </w:tc>
        <w:tc>
          <w:tcPr>
            <w:tcW w:w="4028" w:type="dxa"/>
            <w:gridSpan w:val="3"/>
          </w:tcPr>
          <w:p w14:paraId="3A1E98AB" w14:textId="77777777" w:rsidR="00E402F5" w:rsidRPr="00BD5790" w:rsidRDefault="00E402F5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F5" w:rsidRPr="00BD5790" w14:paraId="0BC8F431" w14:textId="77777777" w:rsidTr="00E24937">
        <w:tc>
          <w:tcPr>
            <w:tcW w:w="10235" w:type="dxa"/>
            <w:gridSpan w:val="8"/>
            <w:shd w:val="clear" w:color="auto" w:fill="B8CCE4" w:themeFill="accent1" w:themeFillTint="66"/>
          </w:tcPr>
          <w:p w14:paraId="4C9BB058" w14:textId="77777777" w:rsidR="00E402F5" w:rsidRPr="00E24937" w:rsidRDefault="00E402F5" w:rsidP="00EB5F0A">
            <w:pPr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</w:pPr>
            <w:r w:rsidRPr="00E24937"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w:t>Safeguarding Information</w:t>
            </w:r>
          </w:p>
        </w:tc>
      </w:tr>
      <w:tr w:rsidR="00E70196" w:rsidRPr="00BD5790" w14:paraId="4AE251E0" w14:textId="77777777" w:rsidTr="00E24937">
        <w:trPr>
          <w:trHeight w:val="693"/>
        </w:trPr>
        <w:tc>
          <w:tcPr>
            <w:tcW w:w="5089" w:type="dxa"/>
            <w:gridSpan w:val="3"/>
            <w:vAlign w:val="center"/>
          </w:tcPr>
          <w:p w14:paraId="1B4005D3" w14:textId="77777777" w:rsidR="00022E04" w:rsidRDefault="00EB5F0A" w:rsidP="00E24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safeguarding concerns</w:t>
            </w:r>
            <w:r w:rsidR="00E70196" w:rsidRPr="00BD579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4DE7D9B" w14:textId="7CB8D50A" w:rsidR="00E70196" w:rsidRPr="00BD5790" w:rsidRDefault="00B959D9" w:rsidP="00E24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22E04">
              <w:rPr>
                <w:rFonts w:ascii="Arial" w:hAnsi="Arial" w:cs="Arial"/>
                <w:sz w:val="20"/>
                <w:szCs w:val="20"/>
              </w:rPr>
              <w:t>If yes, please specify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46" w:type="dxa"/>
            <w:gridSpan w:val="5"/>
          </w:tcPr>
          <w:p w14:paraId="36855570" w14:textId="77777777" w:rsidR="00B424F2" w:rsidRDefault="00EE7D88" w:rsidP="00EB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019BA3AA" w14:textId="7689F0F8" w:rsidR="00022E04" w:rsidRPr="00256C61" w:rsidRDefault="00256C61" w:rsidP="00E24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790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D57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79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43BF1" w:rsidRPr="00BD5790" w14:paraId="72D4D2E4" w14:textId="77777777" w:rsidTr="00E24937">
        <w:trPr>
          <w:trHeight w:val="273"/>
        </w:trPr>
        <w:tc>
          <w:tcPr>
            <w:tcW w:w="10235" w:type="dxa"/>
            <w:gridSpan w:val="8"/>
            <w:shd w:val="clear" w:color="auto" w:fill="B8CCE4" w:themeFill="accent1" w:themeFillTint="66"/>
          </w:tcPr>
          <w:p w14:paraId="47F6B8BE" w14:textId="77777777" w:rsidR="00733841" w:rsidRPr="00E24937" w:rsidRDefault="00A43BF1" w:rsidP="00733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>Anthropometry – Please</w:t>
            </w:r>
            <w:r w:rsidR="000E5495" w:rsidRPr="00E24937">
              <w:rPr>
                <w:rFonts w:ascii="Arial" w:hAnsi="Arial" w:cs="Arial"/>
                <w:b/>
                <w:sz w:val="20"/>
                <w:szCs w:val="20"/>
              </w:rPr>
              <w:t xml:space="preserve"> ensure </w:t>
            </w: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733841" w:rsidRPr="00E24937">
              <w:rPr>
                <w:rFonts w:ascii="Arial" w:hAnsi="Arial" w:cs="Arial"/>
                <w:b/>
                <w:sz w:val="20"/>
                <w:szCs w:val="20"/>
              </w:rPr>
              <w:t xml:space="preserve">recent weight and length/height (within the last 3 months) is included or referral </w:t>
            </w:r>
            <w:r w:rsidR="00733841" w:rsidRPr="00E24937">
              <w:rPr>
                <w:rFonts w:ascii="Arial" w:hAnsi="Arial" w:cs="Arial"/>
                <w:b/>
                <w:color w:val="FF0000"/>
                <w:sz w:val="20"/>
                <w:szCs w:val="20"/>
              </w:rPr>
              <w:t>WILL NOT BE ACCEPTED</w:t>
            </w:r>
            <w:r w:rsidR="00733841" w:rsidRPr="00E2493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7BD34396" w14:textId="5F1A3D71" w:rsidR="000E5495" w:rsidRDefault="00733841" w:rsidP="00733841">
            <w:pPr>
              <w:rPr>
                <w:rFonts w:ascii="Arial" w:eastAsiaTheme="minorHAnsi" w:hAnsi="Arial" w:cs="Arial"/>
                <w:sz w:val="20"/>
                <w:szCs w:val="20"/>
                <w:lang w:val="en-GB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Please note – even if recent anthropometry is included, we may not accept the referral without weight or growth history. </w:t>
            </w:r>
            <w:r w:rsidR="000E5495" w:rsidRPr="00E249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43BF1" w:rsidRPr="00BD5790" w14:paraId="3FB3E49C" w14:textId="77777777" w:rsidTr="009C03F5">
        <w:tc>
          <w:tcPr>
            <w:tcW w:w="2087" w:type="dxa"/>
          </w:tcPr>
          <w:p w14:paraId="69AB6957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3002" w:type="dxa"/>
            <w:gridSpan w:val="2"/>
          </w:tcPr>
          <w:p w14:paraId="6FF519D3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28ECB116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2986" w:type="dxa"/>
            <w:gridSpan w:val="2"/>
          </w:tcPr>
          <w:p w14:paraId="1B524F2B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5E410586" w14:textId="77777777" w:rsidTr="009C03F5">
        <w:tc>
          <w:tcPr>
            <w:tcW w:w="2087" w:type="dxa"/>
          </w:tcPr>
          <w:p w14:paraId="73561327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3002" w:type="dxa"/>
            <w:gridSpan w:val="2"/>
          </w:tcPr>
          <w:p w14:paraId="4829C13E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04E74DF4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86" w:type="dxa"/>
            <w:gridSpan w:val="2"/>
          </w:tcPr>
          <w:p w14:paraId="38A648BB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62242201" w14:textId="77777777" w:rsidTr="009C03F5">
        <w:tc>
          <w:tcPr>
            <w:tcW w:w="2087" w:type="dxa"/>
          </w:tcPr>
          <w:p w14:paraId="7F7DCC7A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3002" w:type="dxa"/>
            <w:gridSpan w:val="2"/>
          </w:tcPr>
          <w:p w14:paraId="181A6C9E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48C5AC76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86" w:type="dxa"/>
            <w:gridSpan w:val="2"/>
          </w:tcPr>
          <w:p w14:paraId="6275F425" w14:textId="77777777" w:rsidR="00A43BF1" w:rsidRPr="00BD5790" w:rsidRDefault="00A43BF1" w:rsidP="00EB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1A516B88" w14:textId="77777777" w:rsidTr="009C03F5">
        <w:trPr>
          <w:trHeight w:val="197"/>
        </w:trPr>
        <w:tc>
          <w:tcPr>
            <w:tcW w:w="10235" w:type="dxa"/>
            <w:gridSpan w:val="8"/>
          </w:tcPr>
          <w:p w14:paraId="08081199" w14:textId="77777777" w:rsidR="00A43BF1" w:rsidRDefault="00A43BF1" w:rsidP="00EE7D88">
            <w:pPr>
              <w:rPr>
                <w:rFonts w:ascii="Arial" w:hAnsi="Arial" w:cs="Arial"/>
                <w:sz w:val="20"/>
                <w:szCs w:val="20"/>
              </w:rPr>
            </w:pPr>
            <w:r w:rsidRPr="00BD5790">
              <w:rPr>
                <w:rFonts w:ascii="Arial" w:hAnsi="Arial" w:cs="Arial"/>
                <w:sz w:val="20"/>
                <w:szCs w:val="20"/>
              </w:rPr>
              <w:t>Weight History</w:t>
            </w:r>
            <w:r w:rsidR="000E549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7D17A65" w14:textId="620D3CE6" w:rsidR="000E5495" w:rsidRPr="00BD5790" w:rsidRDefault="000E5495" w:rsidP="00EE7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BF1" w:rsidRPr="00BD5790" w14:paraId="7A8FB157" w14:textId="77777777" w:rsidTr="00E24937">
        <w:trPr>
          <w:trHeight w:val="263"/>
        </w:trPr>
        <w:tc>
          <w:tcPr>
            <w:tcW w:w="10235" w:type="dxa"/>
            <w:gridSpan w:val="8"/>
            <w:shd w:val="clear" w:color="auto" w:fill="B8CCE4" w:themeFill="accent1" w:themeFillTint="66"/>
          </w:tcPr>
          <w:p w14:paraId="4096F707" w14:textId="4CFEEC0A" w:rsidR="002B1961" w:rsidRPr="00E24937" w:rsidRDefault="005337C2" w:rsidP="002B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Medical History </w:t>
            </w:r>
          </w:p>
        </w:tc>
      </w:tr>
      <w:tr w:rsidR="00E24937" w:rsidRPr="00BD5790" w14:paraId="51E85FC7" w14:textId="77777777" w:rsidTr="00E24937">
        <w:trPr>
          <w:trHeight w:val="784"/>
        </w:trPr>
        <w:tc>
          <w:tcPr>
            <w:tcW w:w="10235" w:type="dxa"/>
            <w:gridSpan w:val="8"/>
            <w:shd w:val="clear" w:color="auto" w:fill="auto"/>
          </w:tcPr>
          <w:p w14:paraId="0E9032F0" w14:textId="77777777" w:rsidR="00E24937" w:rsidRPr="00B94F5B" w:rsidRDefault="00E24937" w:rsidP="00E24937">
            <w:pPr>
              <w:rPr>
                <w:rFonts w:ascii="Times New Roman" w:hAnsi="Times New Roman"/>
                <w:bCs/>
                <w:iCs/>
                <w:sz w:val="24"/>
                <w:lang w:val="en-GB" w:eastAsia="en-GB"/>
              </w:rPr>
            </w:pPr>
          </w:p>
          <w:p w14:paraId="02C16423" w14:textId="77777777" w:rsidR="00E24937" w:rsidRDefault="00E24937" w:rsidP="002B19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4A5D41" w14:textId="77777777" w:rsidR="00B94F5B" w:rsidRPr="00B94F5B" w:rsidRDefault="00B94F5B" w:rsidP="002B19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4937" w:rsidRPr="00BD5790" w14:paraId="092D8342" w14:textId="77777777" w:rsidTr="00E24937">
        <w:trPr>
          <w:trHeight w:val="355"/>
        </w:trPr>
        <w:tc>
          <w:tcPr>
            <w:tcW w:w="10235" w:type="dxa"/>
            <w:gridSpan w:val="8"/>
            <w:shd w:val="clear" w:color="auto" w:fill="FFFFAB"/>
          </w:tcPr>
          <w:p w14:paraId="4295FEAA" w14:textId="77777777" w:rsidR="00E24937" w:rsidRPr="00E24937" w:rsidRDefault="00E24937" w:rsidP="00E249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sz w:val="20"/>
                <w:szCs w:val="20"/>
              </w:rPr>
              <w:t xml:space="preserve">Reason for Dietetic Referral: </w:t>
            </w:r>
          </w:p>
          <w:p w14:paraId="0F578E5C" w14:textId="747A4353" w:rsidR="00E24937" w:rsidRPr="00E24937" w:rsidRDefault="00E24937" w:rsidP="00E2493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*Allergy Referrals: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Please include timing of onset of symptoms to help indicate whether the allergy is </w:t>
            </w:r>
            <w:proofErr w:type="gramStart"/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IgE</w:t>
            </w:r>
            <w:proofErr w:type="spellEnd"/>
            <w:proofErr w:type="gramEnd"/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mediated (delayed &gt;2hrs) vs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IgE</w:t>
            </w:r>
            <w:proofErr w:type="spellEnd"/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Mediated (symptoms occur within 2hrs)</w:t>
            </w:r>
          </w:p>
          <w:p w14:paraId="7F9B5AD5" w14:textId="77777777" w:rsidR="00E24937" w:rsidRPr="00E24937" w:rsidRDefault="00E24937" w:rsidP="00E2493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* SEVERE FEEDING DIFFICULTIES: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 xml:space="preserve">Please specify which of these food groups the child is eating </w:t>
            </w:r>
            <w:r w:rsidRPr="00E2493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– protein, dairy, carbohydrates, fruits &amp; vegetables. Includes details on the types of food in each food group.</w:t>
            </w:r>
          </w:p>
          <w:p w14:paraId="532D3A97" w14:textId="5354EE48" w:rsidR="00E24937" w:rsidRPr="00E24937" w:rsidRDefault="00E24937" w:rsidP="00E2493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24937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  <w:t>If this section is not completed in full the referral will not be accepted</w:t>
            </w:r>
          </w:p>
        </w:tc>
      </w:tr>
      <w:tr w:rsidR="00E24937" w:rsidRPr="00BD5790" w14:paraId="6F563AEA" w14:textId="77777777" w:rsidTr="00E24937">
        <w:trPr>
          <w:trHeight w:val="1184"/>
        </w:trPr>
        <w:tc>
          <w:tcPr>
            <w:tcW w:w="10235" w:type="dxa"/>
            <w:gridSpan w:val="8"/>
            <w:shd w:val="clear" w:color="auto" w:fill="auto"/>
          </w:tcPr>
          <w:p w14:paraId="248D15DE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3BB34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EAAF9C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E48DC7" w14:textId="77777777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BB0FB4" w14:textId="76BF717B" w:rsidR="00B94F5B" w:rsidRPr="00B94F5B" w:rsidRDefault="00B94F5B" w:rsidP="005337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37C2" w:rsidRPr="00BD5790" w14:paraId="42567409" w14:textId="77777777" w:rsidTr="009C03F5">
        <w:trPr>
          <w:trHeight w:val="282"/>
        </w:trPr>
        <w:tc>
          <w:tcPr>
            <w:tcW w:w="2156" w:type="dxa"/>
            <w:gridSpan w:val="2"/>
          </w:tcPr>
          <w:p w14:paraId="26387521" w14:textId="274577E6" w:rsidR="005337C2" w:rsidRDefault="00022E04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Referrer </w:t>
            </w:r>
            <w:r w:rsidR="005337C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976" w:type="dxa"/>
            <w:gridSpan w:val="2"/>
          </w:tcPr>
          <w:p w14:paraId="5EF249FA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100CF79B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986" w:type="dxa"/>
            <w:gridSpan w:val="2"/>
          </w:tcPr>
          <w:p w14:paraId="5C83AB7B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C2" w:rsidRPr="00BD5790" w14:paraId="5929E4E6" w14:textId="77777777" w:rsidTr="009C03F5">
        <w:trPr>
          <w:trHeight w:val="282"/>
        </w:trPr>
        <w:tc>
          <w:tcPr>
            <w:tcW w:w="2156" w:type="dxa"/>
            <w:gridSpan w:val="2"/>
          </w:tcPr>
          <w:p w14:paraId="09AE5BC2" w14:textId="7867C0EC" w:rsidR="005337C2" w:rsidRDefault="00022E04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2976" w:type="dxa"/>
            <w:gridSpan w:val="2"/>
          </w:tcPr>
          <w:p w14:paraId="0102D6D4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gridSpan w:val="2"/>
          </w:tcPr>
          <w:p w14:paraId="64F84314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Referral</w:t>
            </w:r>
          </w:p>
        </w:tc>
        <w:tc>
          <w:tcPr>
            <w:tcW w:w="2986" w:type="dxa"/>
            <w:gridSpan w:val="2"/>
          </w:tcPr>
          <w:p w14:paraId="23323BB9" w14:textId="77777777" w:rsidR="005337C2" w:rsidRDefault="005337C2" w:rsidP="00FD2988">
            <w:pPr>
              <w:shd w:val="clear" w:color="auto" w:fill="FFFFFF"/>
              <w:ind w:left="34" w:hanging="34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D6AB9" w14:textId="42C0AC83" w:rsidR="00864AD9" w:rsidRPr="009C03F5" w:rsidRDefault="00C372A0" w:rsidP="009C03F5">
      <w:pPr>
        <w:autoSpaceDE w:val="0"/>
        <w:autoSpaceDN w:val="0"/>
        <w:adjustRightInd w:val="0"/>
        <w:ind w:left="-426"/>
        <w:rPr>
          <w:rFonts w:ascii="Arial" w:eastAsiaTheme="minorHAnsi" w:hAnsi="Arial" w:cs="Arial"/>
          <w:b/>
          <w:bCs/>
          <w:color w:val="000000"/>
          <w:sz w:val="24"/>
          <w:lang w:val="en-GB"/>
        </w:rPr>
      </w:pPr>
      <w:r w:rsidRPr="009C03F5">
        <w:rPr>
          <w:rFonts w:ascii="Arial" w:eastAsiaTheme="minorHAnsi" w:hAnsi="Arial" w:cs="Arial"/>
          <w:b/>
          <w:bCs/>
          <w:color w:val="000000"/>
          <w:sz w:val="24"/>
          <w:lang w:val="en-GB"/>
        </w:rPr>
        <w:lastRenderedPageBreak/>
        <w:t>Referrals Accepted:</w:t>
      </w:r>
    </w:p>
    <w:p w14:paraId="1DE3252D" w14:textId="77777777" w:rsidR="009B3686" w:rsidRPr="009B3686" w:rsidRDefault="009B3686" w:rsidP="00C372A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</w:pPr>
    </w:p>
    <w:tbl>
      <w:tblPr>
        <w:tblStyle w:val="TableGrid"/>
        <w:tblW w:w="10191" w:type="dxa"/>
        <w:tblInd w:w="-602" w:type="dxa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Look w:val="04A0" w:firstRow="1" w:lastRow="0" w:firstColumn="1" w:lastColumn="0" w:noHBand="0" w:noVBand="1"/>
      </w:tblPr>
      <w:tblGrid>
        <w:gridCol w:w="2263"/>
        <w:gridCol w:w="7928"/>
      </w:tblGrid>
      <w:tr w:rsidR="00A54FA5" w14:paraId="6281C9B2" w14:textId="77777777" w:rsidTr="009B3686">
        <w:tc>
          <w:tcPr>
            <w:tcW w:w="2263" w:type="dxa"/>
            <w:vAlign w:val="center"/>
          </w:tcPr>
          <w:p w14:paraId="5E05F825" w14:textId="77777777" w:rsidR="00864AD9" w:rsidRPr="00864AD9" w:rsidRDefault="004553AF" w:rsidP="00864AD9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Allergy </w:t>
            </w:r>
          </w:p>
          <w:p w14:paraId="13FF23C3" w14:textId="7AC0D770" w:rsidR="00A54FA5" w:rsidRPr="00864AD9" w:rsidRDefault="004553AF" w:rsidP="00864AD9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(</w:t>
            </w:r>
            <w:proofErr w:type="spellStart"/>
            <w:r w:rsidR="00E24937">
              <w:fldChar w:fldCharType="begin"/>
            </w:r>
            <w:r w:rsidR="00E24937">
              <w:instrText>HYPERLINK "https://gpifn.files.wordpress.com/2019/10/imap-presentation-algorithm-1.pdf"</w:instrText>
            </w:r>
            <w:r w:rsidR="00E24937">
              <w:fldChar w:fldCharType="separate"/>
            </w:r>
            <w:r w:rsidR="00246E95">
              <w:rPr>
                <w:rStyle w:val="Hyperlink"/>
                <w:rFonts w:ascii="Arial" w:eastAsiaTheme="minorHAnsi" w:hAnsi="Arial" w:cs="Arial"/>
                <w:sz w:val="20"/>
                <w:szCs w:val="20"/>
                <w:lang w:val="en-GB"/>
              </w:rPr>
              <w:t>Non IgE</w:t>
            </w:r>
            <w:proofErr w:type="spellEnd"/>
            <w:r w:rsidR="00246E95">
              <w:rPr>
                <w:rStyle w:val="Hyperlink"/>
                <w:rFonts w:ascii="Arial" w:eastAsiaTheme="minorHAnsi" w:hAnsi="Arial" w:cs="Arial"/>
                <w:sz w:val="20"/>
                <w:szCs w:val="20"/>
                <w:lang w:val="en-GB"/>
              </w:rPr>
              <w:t xml:space="preserve"> mediated</w:t>
            </w:r>
            <w:r w:rsidR="00E24937">
              <w:rPr>
                <w:rStyle w:val="Hyperlink"/>
                <w:rFonts w:ascii="Arial" w:eastAsiaTheme="minorHAnsi" w:hAnsi="Arial" w:cs="Arial"/>
                <w:sz w:val="20"/>
                <w:szCs w:val="20"/>
                <w:lang w:val="en-GB"/>
              </w:rPr>
              <w:fldChar w:fldCharType="end"/>
            </w: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7928" w:type="dxa"/>
          </w:tcPr>
          <w:p w14:paraId="3BAF54C5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739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B9CDA" w14:textId="5F1B76F4" w:rsidR="004553AF" w:rsidRPr="00864AD9" w:rsidRDefault="004553AF" w:rsidP="005F6F1A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75" w:right="59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</w:t>
            </w:r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>possible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nutritional risk</w:t>
            </w:r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>e.g</w:t>
            </w:r>
            <w:proofErr w:type="spellEnd"/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cow’s milk protein allergy</w:t>
            </w:r>
          </w:p>
          <w:p w14:paraId="3E0BB73F" w14:textId="7BDB10EC" w:rsidR="00A54FA5" w:rsidRPr="00864AD9" w:rsidRDefault="004553AF" w:rsidP="005F6F1A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575" w:right="59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Ensure</w:t>
            </w:r>
            <w:r w:rsid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the</w:t>
            </w:r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Home Challenge</w:t>
              </w:r>
            </w:hyperlink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is completed </w:t>
            </w:r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if Non </w:t>
            </w:r>
            <w:proofErr w:type="spellStart"/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>IgE</w:t>
            </w:r>
            <w:proofErr w:type="spellEnd"/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cow’s </w:t>
            </w:r>
            <w:r w:rsidR="00A54FA5" w:rsidRPr="00864AD9">
              <w:rPr>
                <w:rFonts w:ascii="Arial" w:hAnsi="Arial" w:cs="Arial"/>
                <w:color w:val="000000"/>
                <w:sz w:val="20"/>
                <w:szCs w:val="20"/>
              </w:rPr>
              <w:t>milk allergy suspected.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F6F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4AD9" w14:paraId="29765771" w14:textId="77777777" w:rsidTr="009B3686">
        <w:tc>
          <w:tcPr>
            <w:tcW w:w="2263" w:type="dxa"/>
            <w:vAlign w:val="center"/>
          </w:tcPr>
          <w:p w14:paraId="27599058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Faltering growth </w:t>
            </w:r>
          </w:p>
          <w:p w14:paraId="17BF79DB" w14:textId="78FD4554" w:rsidR="00864AD9" w:rsidRP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(children &lt;2yrs)</w:t>
            </w:r>
          </w:p>
          <w:p w14:paraId="232918DE" w14:textId="77777777" w:rsidR="00864AD9" w:rsidRP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8" w:type="dxa"/>
          </w:tcPr>
          <w:p w14:paraId="768172BB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859" w:right="342"/>
              <w:rPr>
                <w:rFonts w:ascii="Arial" w:hAnsi="Arial" w:cs="Arial"/>
                <w:sz w:val="20"/>
                <w:szCs w:val="20"/>
              </w:rPr>
            </w:pPr>
          </w:p>
          <w:p w14:paraId="0A91F0EE" w14:textId="479D3EDD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A fall across &gt;1 weight centile spaces, if birthweight was &lt; 9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  <w:p w14:paraId="1BD492E2" w14:textId="77777777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A fall across &gt;2 weight centile spaces, if birthweight was 9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- 91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centiles </w:t>
            </w:r>
          </w:p>
          <w:p w14:paraId="4513B953" w14:textId="77777777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A fall across &gt;3 weight centiles spaces, if birthweight was &gt; 91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 </w:t>
            </w:r>
          </w:p>
          <w:p w14:paraId="7AABBCC9" w14:textId="1C471E73" w:rsidR="00864AD9" w:rsidRPr="00864AD9" w:rsidRDefault="00864AD9" w:rsidP="00864AD9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Current weight is &lt; 2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 for age</w:t>
            </w:r>
          </w:p>
        </w:tc>
      </w:tr>
      <w:tr w:rsidR="00864AD9" w14:paraId="3AD9B0D9" w14:textId="77777777" w:rsidTr="009B3686">
        <w:tc>
          <w:tcPr>
            <w:tcW w:w="2263" w:type="dxa"/>
            <w:vAlign w:val="center"/>
          </w:tcPr>
          <w:p w14:paraId="743B43A1" w14:textId="14E1990D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142" w:right="2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Faltering growth (children 2yrs+)</w:t>
            </w:r>
            <w:r w:rsidRPr="00864A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7D31EE" w14:textId="749F4786" w:rsidR="000B53AC" w:rsidRPr="000B53AC" w:rsidRDefault="000B53AC" w:rsidP="00864AD9">
            <w:pPr>
              <w:pStyle w:val="ListParagraph"/>
              <w:autoSpaceDE w:val="0"/>
              <w:autoSpaceDN w:val="0"/>
              <w:adjustRightInd w:val="0"/>
              <w:ind w:left="142" w:right="207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B53A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(Please provide evidence in medical history)</w:t>
            </w:r>
          </w:p>
        </w:tc>
        <w:tc>
          <w:tcPr>
            <w:tcW w:w="7928" w:type="dxa"/>
          </w:tcPr>
          <w:p w14:paraId="7E7773AA" w14:textId="77777777" w:rsid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709" w:right="201"/>
              <w:rPr>
                <w:rFonts w:ascii="Arial" w:hAnsi="Arial" w:cs="Arial"/>
                <w:sz w:val="20"/>
                <w:szCs w:val="20"/>
              </w:rPr>
            </w:pPr>
          </w:p>
          <w:p w14:paraId="4F2EA970" w14:textId="47960F17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BMI </w:t>
            </w:r>
            <w:r w:rsidR="00B959D9">
              <w:rPr>
                <w:rFonts w:ascii="Arial" w:hAnsi="Arial" w:cs="Arial"/>
                <w:sz w:val="20"/>
                <w:szCs w:val="20"/>
              </w:rPr>
              <w:t>&lt;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 with nutritional</w:t>
            </w:r>
            <w:r w:rsidR="009B3686">
              <w:rPr>
                <w:rFonts w:ascii="Arial" w:hAnsi="Arial" w:cs="Arial"/>
                <w:sz w:val="20"/>
                <w:szCs w:val="20"/>
              </w:rPr>
              <w:t xml:space="preserve"> concerns i.e. feeding difficulties</w:t>
            </w:r>
          </w:p>
          <w:p w14:paraId="4C2708E0" w14:textId="02F13B55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BMI &lt;0.4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</w:t>
            </w:r>
            <w:r w:rsidR="009B36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8C5564" w14:textId="64E2A082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Slow weight gain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weight </w:t>
            </w:r>
            <w:r w:rsidR="00022E04">
              <w:rPr>
                <w:rFonts w:ascii="Arial" w:hAnsi="Arial" w:cs="Arial"/>
                <w:sz w:val="20"/>
                <w:szCs w:val="20"/>
              </w:rPr>
              <w:t>crossing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864AD9">
              <w:rPr>
                <w:rFonts w:ascii="Arial" w:hAnsi="Arial" w:cs="Arial"/>
                <w:sz w:val="20"/>
                <w:szCs w:val="20"/>
              </w:rPr>
              <w:t>2</w:t>
            </w:r>
            <w:r w:rsidR="00022E04">
              <w:rPr>
                <w:rFonts w:ascii="Arial" w:hAnsi="Arial" w:cs="Arial"/>
                <w:sz w:val="20"/>
                <w:szCs w:val="20"/>
              </w:rPr>
              <w:t xml:space="preserve"> centiles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E04">
              <w:rPr>
                <w:rFonts w:ascii="Arial" w:hAnsi="Arial" w:cs="Arial"/>
                <w:sz w:val="20"/>
                <w:szCs w:val="20"/>
              </w:rPr>
              <w:t>over time.</w:t>
            </w:r>
          </w:p>
          <w:p w14:paraId="72B492E6" w14:textId="235EC282" w:rsidR="00864AD9" w:rsidRPr="00864AD9" w:rsidRDefault="00864AD9" w:rsidP="00864AD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717" w:right="201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Unintentional </w:t>
            </w:r>
            <w:r w:rsidR="00022E04">
              <w:rPr>
                <w:rFonts w:ascii="Arial" w:hAnsi="Arial" w:cs="Arial"/>
                <w:sz w:val="20"/>
                <w:szCs w:val="20"/>
              </w:rPr>
              <w:t>a</w:t>
            </w:r>
            <w:r w:rsidRPr="00864AD9">
              <w:rPr>
                <w:rFonts w:ascii="Arial" w:hAnsi="Arial" w:cs="Arial"/>
                <w:sz w:val="20"/>
                <w:szCs w:val="20"/>
              </w:rPr>
              <w:t>cute weight loss</w:t>
            </w:r>
            <w:r w:rsidR="002F7125">
              <w:rPr>
                <w:rFonts w:ascii="Arial" w:hAnsi="Arial" w:cs="Arial"/>
                <w:sz w:val="20"/>
                <w:szCs w:val="20"/>
              </w:rPr>
              <w:t xml:space="preserve"> (within the last 3-6 months)</w:t>
            </w:r>
            <w:r w:rsidR="009B368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ECCED1" w14:textId="40CC37EC" w:rsidR="00864AD9" w:rsidRDefault="00864AD9" w:rsidP="00864AD9">
            <w:pPr>
              <w:pStyle w:val="ListParagraph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284" w:right="201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weight crosses &gt;2 centiles  </w:t>
            </w:r>
          </w:p>
          <w:p w14:paraId="04F15F17" w14:textId="02377813" w:rsidR="00864AD9" w:rsidRPr="00864AD9" w:rsidRDefault="00864AD9" w:rsidP="00864AD9">
            <w:pPr>
              <w:pStyle w:val="ListParagraph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1284" w:right="201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weight centile falls &lt;0.4</w:t>
            </w:r>
            <w:r w:rsidRPr="00864AD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 centile</w:t>
            </w:r>
          </w:p>
        </w:tc>
      </w:tr>
      <w:tr w:rsidR="00864AD9" w14:paraId="6DD065FF" w14:textId="77777777" w:rsidTr="009B3686">
        <w:tc>
          <w:tcPr>
            <w:tcW w:w="2263" w:type="dxa"/>
            <w:vAlign w:val="center"/>
          </w:tcPr>
          <w:p w14:paraId="4F574AFB" w14:textId="1A161FC5" w:rsidR="00864AD9" w:rsidRPr="00864AD9" w:rsidRDefault="00864AD9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Home Enteral Feeding</w:t>
            </w:r>
          </w:p>
        </w:tc>
        <w:tc>
          <w:tcPr>
            <w:tcW w:w="7928" w:type="dxa"/>
            <w:vAlign w:val="center"/>
          </w:tcPr>
          <w:p w14:paraId="3AD81A84" w14:textId="77777777" w:rsidR="00864AD9" w:rsidRPr="00864AD9" w:rsidRDefault="00864AD9" w:rsidP="00864AD9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20"/>
                <w:szCs w:val="20"/>
              </w:rPr>
            </w:pPr>
          </w:p>
          <w:p w14:paraId="14A9795C" w14:textId="44A1817C" w:rsidR="00864AD9" w:rsidRDefault="009B3686" w:rsidP="009B3686">
            <w:pPr>
              <w:autoSpaceDE w:val="0"/>
              <w:autoSpaceDN w:val="0"/>
              <w:adjustRightInd w:val="0"/>
              <w:ind w:left="150" w:right="-4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13" w:history="1">
              <w:r w:rsidRPr="006B78BE">
                <w:rPr>
                  <w:rStyle w:val="Hyperlink"/>
                  <w:rFonts w:ascii="Arial" w:hAnsi="Arial" w:cs="Arial"/>
                  <w:sz w:val="20"/>
                  <w:szCs w:val="20"/>
                </w:rPr>
                <w:t>ccs.beds.hef@nhs.net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a referral form.</w:t>
            </w:r>
          </w:p>
          <w:p w14:paraId="62E45CFE" w14:textId="77BF4265" w:rsidR="009B3686" w:rsidRPr="00864AD9" w:rsidRDefault="009B3686" w:rsidP="009B3686">
            <w:pPr>
              <w:autoSpaceDE w:val="0"/>
              <w:autoSpaceDN w:val="0"/>
              <w:adjustRightInd w:val="0"/>
              <w:ind w:left="150" w:right="-4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FA5" w14:paraId="044A02FC" w14:textId="77777777" w:rsidTr="009C03F5">
        <w:trPr>
          <w:trHeight w:val="3177"/>
        </w:trPr>
        <w:tc>
          <w:tcPr>
            <w:tcW w:w="2263" w:type="dxa"/>
            <w:vAlign w:val="center"/>
          </w:tcPr>
          <w:p w14:paraId="28239B64" w14:textId="5EBE40B9" w:rsidR="00A54FA5" w:rsidRPr="00864AD9" w:rsidRDefault="004553AF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Obesity</w:t>
            </w:r>
          </w:p>
        </w:tc>
        <w:tc>
          <w:tcPr>
            <w:tcW w:w="7928" w:type="dxa"/>
          </w:tcPr>
          <w:p w14:paraId="41B41ED9" w14:textId="77777777" w:rsidR="00864AD9" w:rsidRDefault="00864AD9" w:rsidP="00864AD9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CF3C31" w14:textId="6C422C8D" w:rsidR="004553AF" w:rsidRPr="00864AD9" w:rsidRDefault="004553AF" w:rsidP="00864AD9">
            <w:pPr>
              <w:autoSpaceDE w:val="0"/>
              <w:autoSpaceDN w:val="0"/>
              <w:adjustRightInd w:val="0"/>
              <w:ind w:left="150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BMI &gt;98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centile</w:t>
            </w:r>
          </w:p>
          <w:p w14:paraId="4736E29D" w14:textId="03CC518E" w:rsidR="004553AF" w:rsidRPr="00864AD9" w:rsidRDefault="004553AF" w:rsidP="00864AD9">
            <w:pPr>
              <w:numPr>
                <w:ilvl w:val="1"/>
                <w:numId w:val="7"/>
              </w:numPr>
              <w:ind w:left="717" w:right="-472" w:hanging="425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>For patients attending Special Needs School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who have received first line advice from Special School Nursing team.</w:t>
            </w:r>
          </w:p>
          <w:p w14:paraId="2381F472" w14:textId="77777777" w:rsidR="004553AF" w:rsidRPr="00864AD9" w:rsidRDefault="004553AF" w:rsidP="00864AD9">
            <w:pPr>
              <w:autoSpaceDE w:val="0"/>
              <w:autoSpaceDN w:val="0"/>
              <w:adjustRightInd w:val="0"/>
              <w:ind w:left="291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4C08FD" w14:textId="266742FC" w:rsidR="004553AF" w:rsidRPr="00864AD9" w:rsidRDefault="004553AF" w:rsidP="00864AD9">
            <w:pPr>
              <w:autoSpaceDE w:val="0"/>
              <w:autoSpaceDN w:val="0"/>
              <w:adjustRightInd w:val="0"/>
              <w:ind w:right="-472" w:firstLine="1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BMI &gt;99.6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centile with </w:t>
            </w:r>
          </w:p>
          <w:p w14:paraId="2901A96E" w14:textId="77777777" w:rsidR="004553AF" w:rsidRPr="00864AD9" w:rsidRDefault="004553AF" w:rsidP="00864AD9">
            <w:pPr>
              <w:numPr>
                <w:ilvl w:val="1"/>
                <w:numId w:val="6"/>
              </w:numPr>
              <w:ind w:right="-472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Safeguarding concerns </w:t>
            </w:r>
          </w:p>
          <w:p w14:paraId="4F6F6658" w14:textId="77777777" w:rsidR="004553AF" w:rsidRPr="00864AD9" w:rsidRDefault="004553AF" w:rsidP="00864AD9">
            <w:pPr>
              <w:numPr>
                <w:ilvl w:val="1"/>
                <w:numId w:val="6"/>
              </w:numPr>
              <w:ind w:right="-472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Children &lt;5yrs </w:t>
            </w:r>
          </w:p>
          <w:p w14:paraId="2A8BBC1F" w14:textId="38A27401" w:rsidR="00A54FA5" w:rsidRDefault="004553AF" w:rsidP="005F6F1A">
            <w:pPr>
              <w:numPr>
                <w:ilvl w:val="1"/>
                <w:numId w:val="6"/>
              </w:numPr>
              <w:ind w:right="59"/>
              <w:rPr>
                <w:rFonts w:ascii="Arial" w:hAnsi="Arial" w:cs="Arial"/>
                <w:sz w:val="20"/>
                <w:szCs w:val="20"/>
              </w:rPr>
            </w:pPr>
            <w:r w:rsidRPr="00864AD9">
              <w:rPr>
                <w:rFonts w:ascii="Arial" w:hAnsi="Arial" w:cs="Arial"/>
                <w:sz w:val="20"/>
                <w:szCs w:val="20"/>
              </w:rPr>
              <w:t xml:space="preserve">Children unable to attend local weight management </w:t>
            </w:r>
            <w:proofErr w:type="spellStart"/>
            <w:r w:rsidRPr="00864AD9">
              <w:rPr>
                <w:rFonts w:ascii="Arial" w:hAnsi="Arial" w:cs="Arial"/>
                <w:sz w:val="20"/>
                <w:szCs w:val="20"/>
              </w:rPr>
              <w:t>progra</w:t>
            </w:r>
            <w:r w:rsidR="00864AD9">
              <w:rPr>
                <w:rFonts w:ascii="Arial" w:hAnsi="Arial" w:cs="Arial"/>
                <w:sz w:val="20"/>
                <w:szCs w:val="20"/>
              </w:rPr>
              <w:t>m</w:t>
            </w:r>
            <w:r w:rsidR="00022E04">
              <w:rPr>
                <w:rFonts w:ascii="Arial" w:hAnsi="Arial" w:cs="Arial"/>
                <w:sz w:val="20"/>
                <w:szCs w:val="20"/>
              </w:rPr>
              <w:t>m</w:t>
            </w:r>
            <w:r w:rsidRPr="00864AD9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864AD9">
              <w:rPr>
                <w:rFonts w:ascii="Arial" w:hAnsi="Arial" w:cs="Arial"/>
                <w:sz w:val="20"/>
                <w:szCs w:val="20"/>
              </w:rPr>
              <w:t xml:space="preserve"> due to special educational needs or </w:t>
            </w:r>
            <w:r w:rsidR="009B3686">
              <w:rPr>
                <w:rFonts w:ascii="Arial" w:hAnsi="Arial" w:cs="Arial"/>
                <w:sz w:val="20"/>
                <w:szCs w:val="20"/>
              </w:rPr>
              <w:t xml:space="preserve">weight-related </w:t>
            </w:r>
            <w:r w:rsidRPr="00864AD9">
              <w:rPr>
                <w:rFonts w:ascii="Arial" w:hAnsi="Arial" w:cs="Arial"/>
                <w:sz w:val="20"/>
                <w:szCs w:val="20"/>
              </w:rPr>
              <w:t xml:space="preserve">co-morbidities. </w:t>
            </w:r>
          </w:p>
          <w:p w14:paraId="173F1199" w14:textId="77777777" w:rsidR="000E5495" w:rsidRDefault="000E5495" w:rsidP="000E5495">
            <w:pPr>
              <w:ind w:left="720" w:right="59"/>
              <w:rPr>
                <w:rFonts w:ascii="Arial" w:hAnsi="Arial" w:cs="Arial"/>
                <w:sz w:val="20"/>
                <w:szCs w:val="20"/>
              </w:rPr>
            </w:pPr>
          </w:p>
          <w:p w14:paraId="790D0A1D" w14:textId="7EF24E60" w:rsidR="00864AD9" w:rsidRPr="00864AD9" w:rsidRDefault="000E5495" w:rsidP="000E5495">
            <w:pPr>
              <w:ind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NB: We will accept children diagnosed with syndromes i.e. Prader Willi that increase the risk of obesity</w:t>
            </w:r>
            <w:r w:rsidR="009B3686">
              <w:rPr>
                <w:rFonts w:ascii="Arial" w:hAnsi="Arial" w:cs="Arial"/>
                <w:sz w:val="20"/>
                <w:szCs w:val="20"/>
              </w:rPr>
              <w:t xml:space="preserve"> at any weight for preventative dietary advice if requested.</w:t>
            </w:r>
          </w:p>
        </w:tc>
      </w:tr>
      <w:tr w:rsidR="00A54FA5" w14:paraId="65320009" w14:textId="77777777" w:rsidTr="009B3686">
        <w:tc>
          <w:tcPr>
            <w:tcW w:w="2263" w:type="dxa"/>
            <w:vAlign w:val="center"/>
          </w:tcPr>
          <w:p w14:paraId="6AFF6FCE" w14:textId="33EB8F23" w:rsidR="00A54FA5" w:rsidRPr="00864AD9" w:rsidRDefault="00864AD9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ONS</w:t>
            </w:r>
          </w:p>
        </w:tc>
        <w:tc>
          <w:tcPr>
            <w:tcW w:w="7928" w:type="dxa"/>
            <w:vAlign w:val="center"/>
          </w:tcPr>
          <w:p w14:paraId="10A5E4E1" w14:textId="77777777" w:rsidR="00864AD9" w:rsidRPr="00864AD9" w:rsidRDefault="00864AD9" w:rsidP="00864AD9">
            <w:pPr>
              <w:pStyle w:val="ListParagraph"/>
              <w:autoSpaceDE w:val="0"/>
              <w:autoSpaceDN w:val="0"/>
              <w:adjustRightInd w:val="0"/>
              <w:ind w:left="85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712F57" w14:textId="0FEF5B12" w:rsidR="00A54FA5" w:rsidRPr="00864AD9" w:rsidRDefault="00864AD9" w:rsidP="00864A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7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Any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hildren receiving oral nutritional supplements on prescription</w:t>
            </w:r>
          </w:p>
        </w:tc>
      </w:tr>
      <w:tr w:rsidR="00A54FA5" w14:paraId="76CE35C7" w14:textId="77777777" w:rsidTr="009B3686">
        <w:tc>
          <w:tcPr>
            <w:tcW w:w="2263" w:type="dxa"/>
            <w:vAlign w:val="center"/>
          </w:tcPr>
          <w:p w14:paraId="6A61E23D" w14:textId="490ACA01" w:rsidR="00864AD9" w:rsidRDefault="00864AD9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Severe Feeding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ifficulties</w:t>
            </w:r>
          </w:p>
          <w:p w14:paraId="08A226E9" w14:textId="47A46E4D" w:rsidR="000E5495" w:rsidRPr="000E5495" w:rsidRDefault="000E5495" w:rsidP="00864AD9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i/>
                <w:iCs/>
                <w:color w:val="000000"/>
                <w:szCs w:val="16"/>
              </w:rPr>
            </w:pPr>
            <w:r w:rsidRPr="000E5495">
              <w:rPr>
                <w:rFonts w:ascii="Arial" w:hAnsi="Arial" w:cs="Arial"/>
                <w:i/>
                <w:iCs/>
                <w:color w:val="000000"/>
                <w:szCs w:val="16"/>
              </w:rPr>
              <w:t>(Please provide details in medical history/referral reason box or referral will not be accepted)</w:t>
            </w:r>
          </w:p>
          <w:p w14:paraId="4A383488" w14:textId="77777777" w:rsidR="00A54FA5" w:rsidRPr="00864AD9" w:rsidRDefault="00A54FA5" w:rsidP="00864AD9">
            <w:pPr>
              <w:autoSpaceDE w:val="0"/>
              <w:autoSpaceDN w:val="0"/>
              <w:adjustRightInd w:val="0"/>
              <w:ind w:left="142" w:right="65" w:hanging="284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8" w:type="dxa"/>
          </w:tcPr>
          <w:p w14:paraId="29134607" w14:textId="77777777" w:rsidR="009C03F5" w:rsidRDefault="009C03F5" w:rsidP="00B959D9">
            <w:pPr>
              <w:ind w:right="59"/>
              <w:rPr>
                <w:rFonts w:ascii="Arial" w:hAnsi="Arial" w:cs="Arial"/>
                <w:color w:val="07101B"/>
                <w:sz w:val="20"/>
                <w:szCs w:val="20"/>
              </w:rPr>
            </w:pPr>
          </w:p>
          <w:p w14:paraId="54E4CB14" w14:textId="0E45DBF0" w:rsidR="00864AD9" w:rsidRDefault="00B959D9" w:rsidP="00B959D9">
            <w:pPr>
              <w:ind w:right="59"/>
              <w:rPr>
                <w:rFonts w:ascii="Arial" w:hAnsi="Arial" w:cs="Arial"/>
                <w:color w:val="07101B"/>
                <w:sz w:val="20"/>
                <w:szCs w:val="20"/>
              </w:rPr>
            </w:pPr>
            <w:r w:rsidRPr="00B959D9">
              <w:rPr>
                <w:rFonts w:ascii="Arial" w:hAnsi="Arial" w:cs="Arial"/>
                <w:color w:val="07101B"/>
                <w:sz w:val="20"/>
                <w:szCs w:val="20"/>
              </w:rPr>
              <w:t>Associated with:</w:t>
            </w:r>
          </w:p>
          <w:p w14:paraId="0D54DDA1" w14:textId="77777777" w:rsidR="00B959D9" w:rsidRPr="00B959D9" w:rsidRDefault="00B959D9" w:rsidP="00B959D9">
            <w:pPr>
              <w:ind w:right="59"/>
              <w:rPr>
                <w:rFonts w:ascii="Arial" w:hAnsi="Arial" w:cs="Arial"/>
                <w:color w:val="07101B"/>
                <w:sz w:val="20"/>
                <w:szCs w:val="20"/>
              </w:rPr>
            </w:pPr>
          </w:p>
          <w:p w14:paraId="1C2505CB" w14:textId="19CC1ABD" w:rsidR="00B959D9" w:rsidRPr="000E5495" w:rsidRDefault="00B959D9" w:rsidP="00B959D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7" w:right="59" w:hanging="425"/>
              <w:contextualSpacing w:val="0"/>
              <w:rPr>
                <w:rFonts w:ascii="Arial" w:hAnsi="Arial" w:cs="Arial"/>
                <w:color w:val="07101B"/>
                <w:sz w:val="20"/>
                <w:szCs w:val="20"/>
              </w:rPr>
            </w:pPr>
            <w:r w:rsidRPr="000E5495">
              <w:rPr>
                <w:rFonts w:ascii="Arial" w:hAnsi="Arial" w:cs="Arial"/>
                <w:color w:val="000000"/>
                <w:sz w:val="20"/>
                <w:szCs w:val="20"/>
              </w:rPr>
              <w:t>Chronic constipation (on medication)</w:t>
            </w:r>
          </w:p>
          <w:p w14:paraId="5C73627C" w14:textId="204D85FB" w:rsidR="00A54FA5" w:rsidRPr="000E5495" w:rsidRDefault="002B1961" w:rsidP="00864AD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7" w:right="59" w:hanging="425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495">
              <w:rPr>
                <w:rFonts w:ascii="Arial" w:hAnsi="Arial" w:cs="Arial"/>
                <w:color w:val="000000"/>
                <w:sz w:val="20"/>
                <w:szCs w:val="20"/>
              </w:rPr>
              <w:t>Extremely Limited Diet: Includes diets avoiding protein and/or dairy foods and those who are not able to take a vitamin or mineral supplement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</w:p>
          <w:p w14:paraId="23660BFA" w14:textId="076CF281" w:rsidR="0054046F" w:rsidRPr="00E24937" w:rsidRDefault="00E24937" w:rsidP="00E2493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17" w:right="59" w:hanging="425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Medical condition or </w:t>
            </w:r>
            <w:r w:rsidR="0054046F" w:rsidRPr="00E24937">
              <w:rPr>
                <w:rFonts w:ascii="Arial" w:hAnsi="Arial" w:cs="Arial"/>
                <w:sz w:val="20"/>
                <w:szCs w:val="20"/>
              </w:rPr>
              <w:t>neurodegenerative disorders where nutrition</w:t>
            </w:r>
            <w:r w:rsidR="002B1961" w:rsidRPr="00E24937">
              <w:rPr>
                <w:rFonts w:ascii="Arial" w:hAnsi="Arial" w:cs="Arial"/>
                <w:sz w:val="20"/>
                <w:szCs w:val="20"/>
              </w:rPr>
              <w:t>al</w:t>
            </w:r>
            <w:r w:rsidR="0054046F" w:rsidRPr="00E24937">
              <w:rPr>
                <w:rFonts w:ascii="Arial" w:hAnsi="Arial" w:cs="Arial"/>
                <w:sz w:val="20"/>
                <w:szCs w:val="20"/>
              </w:rPr>
              <w:t xml:space="preserve"> intake</w:t>
            </w:r>
            <w:r w:rsidR="002B1961" w:rsidRPr="00E24937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54046F" w:rsidRPr="00E24937">
              <w:rPr>
                <w:rFonts w:ascii="Arial" w:hAnsi="Arial" w:cs="Arial"/>
                <w:sz w:val="20"/>
                <w:szCs w:val="20"/>
              </w:rPr>
              <w:t>compromised</w:t>
            </w:r>
            <w:r w:rsidR="009B3686" w:rsidRPr="00E249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(e.g. </w:t>
            </w:r>
            <w:r w:rsidR="009B3686" w:rsidRPr="00E24937">
              <w:rPr>
                <w:rFonts w:ascii="Arial" w:hAnsi="Arial" w:cs="Arial"/>
                <w:sz w:val="20"/>
                <w:szCs w:val="20"/>
              </w:rPr>
              <w:t>cerebral palsy, texture modified diets</w:t>
            </w:r>
            <w:r>
              <w:rPr>
                <w:rFonts w:ascii="Arial" w:hAnsi="Arial" w:cs="Arial"/>
                <w:sz w:val="20"/>
                <w:szCs w:val="20"/>
              </w:rPr>
              <w:t>) with</w:t>
            </w:r>
            <w:r w:rsidR="009B3686" w:rsidRPr="00E24937">
              <w:rPr>
                <w:rFonts w:ascii="Arial" w:hAnsi="Arial" w:cs="Arial"/>
                <w:sz w:val="20"/>
                <w:szCs w:val="20"/>
              </w:rPr>
              <w:t xml:space="preserve"> faltering growth. </w:t>
            </w:r>
          </w:p>
          <w:p w14:paraId="69442862" w14:textId="3360D286" w:rsidR="00864AD9" w:rsidRPr="00864AD9" w:rsidRDefault="00864AD9" w:rsidP="00864AD9">
            <w:pPr>
              <w:pStyle w:val="ListParagraph"/>
              <w:spacing w:after="0" w:line="240" w:lineRule="auto"/>
              <w:ind w:left="859" w:right="59" w:hanging="56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4FA5" w14:paraId="118DAD06" w14:textId="77777777" w:rsidTr="009C03F5">
        <w:tc>
          <w:tcPr>
            <w:tcW w:w="2263" w:type="dxa"/>
            <w:vAlign w:val="center"/>
          </w:tcPr>
          <w:p w14:paraId="5FF20EFF" w14:textId="1C6535DF" w:rsidR="00A54FA5" w:rsidRPr="00864AD9" w:rsidRDefault="00864AD9" w:rsidP="00864A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Vitamin &amp; Mineral deficiencies</w:t>
            </w:r>
          </w:p>
        </w:tc>
        <w:tc>
          <w:tcPr>
            <w:tcW w:w="7928" w:type="dxa"/>
            <w:vAlign w:val="bottom"/>
          </w:tcPr>
          <w:p w14:paraId="2D69D041" w14:textId="77777777" w:rsidR="009C03F5" w:rsidRDefault="009C03F5" w:rsidP="009C03F5">
            <w:pPr>
              <w:pStyle w:val="ListParagraph"/>
              <w:autoSpaceDE w:val="0"/>
              <w:autoSpaceDN w:val="0"/>
              <w:adjustRightInd w:val="0"/>
              <w:ind w:left="71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3648A4" w14:textId="6DFD671E" w:rsidR="00A54FA5" w:rsidRPr="00864AD9" w:rsidRDefault="00864AD9" w:rsidP="009C03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7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Confirmed through a blood test (Except Vitamin D)</w:t>
            </w:r>
          </w:p>
        </w:tc>
      </w:tr>
      <w:tr w:rsidR="00A54FA5" w14:paraId="04C46E91" w14:textId="77777777" w:rsidTr="009C03F5">
        <w:trPr>
          <w:trHeight w:val="462"/>
        </w:trPr>
        <w:tc>
          <w:tcPr>
            <w:tcW w:w="2263" w:type="dxa"/>
            <w:vAlign w:val="center"/>
          </w:tcPr>
          <w:p w14:paraId="033372CF" w14:textId="25433D12" w:rsidR="00A54FA5" w:rsidRPr="00864AD9" w:rsidRDefault="00864AD9" w:rsidP="00864A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 xml:space="preserve">Vegan diets </w:t>
            </w:r>
          </w:p>
        </w:tc>
        <w:tc>
          <w:tcPr>
            <w:tcW w:w="7928" w:type="dxa"/>
            <w:vAlign w:val="bottom"/>
          </w:tcPr>
          <w:p w14:paraId="3E5998C0" w14:textId="77777777" w:rsidR="009C03F5" w:rsidRDefault="009C03F5" w:rsidP="009C03F5">
            <w:pPr>
              <w:pStyle w:val="ListParagraph"/>
              <w:autoSpaceDE w:val="0"/>
              <w:autoSpaceDN w:val="0"/>
              <w:adjustRightInd w:val="0"/>
              <w:ind w:left="71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82871" w14:textId="4F6705E2" w:rsidR="00A54FA5" w:rsidRPr="00864AD9" w:rsidRDefault="00864AD9" w:rsidP="009C03F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7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AD9">
              <w:rPr>
                <w:rFonts w:ascii="Arial" w:hAnsi="Arial" w:cs="Arial"/>
                <w:color w:val="000000"/>
                <w:sz w:val="20"/>
                <w:szCs w:val="20"/>
              </w:rPr>
              <w:t>Children &lt;7yrs</w:t>
            </w:r>
          </w:p>
        </w:tc>
      </w:tr>
    </w:tbl>
    <w:p w14:paraId="2F84FF83" w14:textId="44F6228E" w:rsidR="00745777" w:rsidRPr="009C03F5" w:rsidRDefault="00745777" w:rsidP="00A54FA5">
      <w:pPr>
        <w:autoSpaceDE w:val="0"/>
        <w:autoSpaceDN w:val="0"/>
        <w:adjustRightInd w:val="0"/>
        <w:ind w:left="142" w:right="-472" w:hanging="568"/>
        <w:rPr>
          <w:rFonts w:ascii="Arial" w:eastAsiaTheme="minorHAnsi" w:hAnsi="Arial" w:cs="Arial"/>
          <w:b/>
          <w:color w:val="000000"/>
          <w:sz w:val="24"/>
          <w:lang w:val="en-GB"/>
        </w:rPr>
      </w:pPr>
      <w:r w:rsidRPr="009C03F5">
        <w:rPr>
          <w:rFonts w:ascii="Arial" w:eastAsiaTheme="minorHAnsi" w:hAnsi="Arial" w:cs="Arial"/>
          <w:b/>
          <w:color w:val="000000"/>
          <w:sz w:val="24"/>
          <w:lang w:val="en-GB"/>
        </w:rPr>
        <w:lastRenderedPageBreak/>
        <w:t>Referrals Not Accepted:</w:t>
      </w:r>
    </w:p>
    <w:p w14:paraId="1AA36465" w14:textId="77777777" w:rsidR="00864AD9" w:rsidRDefault="00864AD9" w:rsidP="00A54FA5">
      <w:pPr>
        <w:autoSpaceDE w:val="0"/>
        <w:autoSpaceDN w:val="0"/>
        <w:adjustRightInd w:val="0"/>
        <w:ind w:left="142" w:right="-472" w:hanging="568"/>
        <w:rPr>
          <w:rFonts w:ascii="Arial" w:eastAsiaTheme="minorHAnsi" w:hAnsi="Arial" w:cs="Arial"/>
          <w:b/>
          <w:color w:val="000000"/>
          <w:sz w:val="32"/>
          <w:szCs w:val="32"/>
          <w:lang w:val="en-GB"/>
        </w:rPr>
      </w:pPr>
    </w:p>
    <w:tbl>
      <w:tblPr>
        <w:tblStyle w:val="TableGrid"/>
        <w:tblW w:w="10060" w:type="dxa"/>
        <w:tblInd w:w="-536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2679"/>
        <w:gridCol w:w="7381"/>
      </w:tblGrid>
      <w:tr w:rsidR="00864AD9" w14:paraId="3C681D90" w14:textId="77777777" w:rsidTr="009B3686">
        <w:tc>
          <w:tcPr>
            <w:tcW w:w="2679" w:type="dxa"/>
            <w:vAlign w:val="center"/>
          </w:tcPr>
          <w:p w14:paraId="01B3AD74" w14:textId="5ED4B0F3" w:rsidR="00864AD9" w:rsidRPr="00864AD9" w:rsidRDefault="009B3686" w:rsidP="009B36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 </w:t>
            </w:r>
            <w:r w:rsidR="00864AD9" w:rsidRPr="00864AD9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Allergy </w:t>
            </w:r>
          </w:p>
          <w:p w14:paraId="6511EA7E" w14:textId="4C9B505B" w:rsidR="00864AD9" w:rsidRPr="00864AD9" w:rsidRDefault="00864AD9" w:rsidP="00146827">
            <w:pPr>
              <w:autoSpaceDE w:val="0"/>
              <w:autoSpaceDN w:val="0"/>
              <w:adjustRightInd w:val="0"/>
              <w:ind w:left="142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81" w:type="dxa"/>
          </w:tcPr>
          <w:p w14:paraId="7B5DDC2F" w14:textId="77777777" w:rsidR="00864AD9" w:rsidRPr="00246E95" w:rsidRDefault="00864AD9" w:rsidP="00146827">
            <w:pPr>
              <w:pStyle w:val="ListParagraph"/>
              <w:autoSpaceDE w:val="0"/>
              <w:autoSpaceDN w:val="0"/>
              <w:adjustRightInd w:val="0"/>
              <w:ind w:left="739"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D60411" w14:textId="49A55656" w:rsidR="00246E95" w:rsidRDefault="00246E95" w:rsidP="005A735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472" w:hanging="42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IgE</w:t>
            </w:r>
            <w:proofErr w:type="spellEnd"/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mediated allergy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F9F46B4" w14:textId="7ABF11E1" w:rsidR="00864AD9" w:rsidRPr="00246E95" w:rsidRDefault="00246E95" w:rsidP="00246E9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426" w:right="-47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 to local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 xml:space="preserve">acute 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allergy clinic</w:t>
            </w:r>
          </w:p>
        </w:tc>
      </w:tr>
      <w:tr w:rsidR="00246E95" w14:paraId="683FDB3F" w14:textId="77777777" w:rsidTr="009B3686">
        <w:tc>
          <w:tcPr>
            <w:tcW w:w="2679" w:type="dxa"/>
            <w:vAlign w:val="center"/>
          </w:tcPr>
          <w:p w14:paraId="128DB9EF" w14:textId="22F8868B" w:rsidR="00246E95" w:rsidRPr="00864AD9" w:rsidRDefault="009B3686" w:rsidP="009B36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46E95">
              <w:rPr>
                <w:rFonts w:ascii="Arial" w:hAnsi="Arial" w:cs="Arial"/>
                <w:color w:val="000000"/>
                <w:sz w:val="20"/>
                <w:szCs w:val="20"/>
              </w:rPr>
              <w:t>Eating Disorders</w:t>
            </w:r>
          </w:p>
        </w:tc>
        <w:tc>
          <w:tcPr>
            <w:tcW w:w="7381" w:type="dxa"/>
            <w:vAlign w:val="center"/>
          </w:tcPr>
          <w:p w14:paraId="1ACC3D17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342"/>
              <w:rPr>
                <w:rFonts w:ascii="Arial" w:hAnsi="Arial" w:cs="Arial"/>
                <w:sz w:val="20"/>
                <w:szCs w:val="20"/>
              </w:rPr>
            </w:pPr>
          </w:p>
          <w:p w14:paraId="2850695C" w14:textId="2DAB1CB2" w:rsidR="00246E95" w:rsidRPr="00246E95" w:rsidRDefault="00022E04" w:rsidP="009C03F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79" w:hanging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Those </w:t>
            </w:r>
            <w:r w:rsidR="00246E95" w:rsidRPr="00246E95">
              <w:rPr>
                <w:rFonts w:ascii="Arial" w:hAnsi="Arial" w:cs="Arial"/>
                <w:color w:val="000000"/>
                <w:sz w:val="20"/>
                <w:szCs w:val="20"/>
              </w:rPr>
              <w:t>with a confirmed diagnosis of Anorexia, Bulimia, ARFID &gt; 12yrs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222B327" w14:textId="7FFE041F" w:rsidR="00246E95" w:rsidRPr="00246E95" w:rsidRDefault="009C03F5" w:rsidP="00246E9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246E95" w:rsidRPr="00246E95">
              <w:rPr>
                <w:rFonts w:ascii="Arial" w:hAnsi="Arial" w:cs="Arial"/>
                <w:color w:val="000000"/>
                <w:sz w:val="20"/>
                <w:szCs w:val="20"/>
              </w:rPr>
              <w:t>efer to ELFT CAMHS</w:t>
            </w:r>
            <w:r w:rsidR="00246E95" w:rsidRPr="00246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6E95" w14:paraId="18B1254C" w14:textId="77777777" w:rsidTr="009B3686">
        <w:tc>
          <w:tcPr>
            <w:tcW w:w="2679" w:type="dxa"/>
            <w:vAlign w:val="center"/>
          </w:tcPr>
          <w:p w14:paraId="2AA814E4" w14:textId="7DDF57CF" w:rsidR="00246E95" w:rsidRPr="009B3686" w:rsidRDefault="009B3686" w:rsidP="009B3686">
            <w:pPr>
              <w:autoSpaceDE w:val="0"/>
              <w:autoSpaceDN w:val="0"/>
              <w:adjustRightInd w:val="0"/>
              <w:ind w:right="20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6E95" w:rsidRPr="009B3686">
              <w:rPr>
                <w:rFonts w:ascii="Arial" w:hAnsi="Arial" w:cs="Arial"/>
                <w:sz w:val="20"/>
                <w:szCs w:val="20"/>
              </w:rPr>
              <w:t xml:space="preserve">Faltering growth </w:t>
            </w:r>
            <w:r w:rsidR="00246E95" w:rsidRPr="009B3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</w:tcPr>
          <w:p w14:paraId="0D362F6B" w14:textId="77777777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709" w:right="201"/>
              <w:rPr>
                <w:rFonts w:ascii="Arial" w:hAnsi="Arial" w:cs="Arial"/>
                <w:sz w:val="20"/>
                <w:szCs w:val="20"/>
              </w:rPr>
            </w:pPr>
          </w:p>
          <w:p w14:paraId="3632E464" w14:textId="75A85DA2" w:rsidR="00246E95" w:rsidRPr="00246E95" w:rsidRDefault="00246E95" w:rsidP="005A735B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Infants that have not returned to birth weight by 3 weeks of age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Urgent referral to PAU.  </w:t>
            </w:r>
            <w:r w:rsidRPr="00246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B11CF9" w14:textId="0E48FA14" w:rsidR="00246E95" w:rsidRPr="00246E95" w:rsidRDefault="00246E95" w:rsidP="005A735B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246E95">
              <w:rPr>
                <w:rFonts w:ascii="Arial" w:hAnsi="Arial" w:cs="Arial"/>
                <w:sz w:val="20"/>
                <w:szCs w:val="20"/>
              </w:rPr>
              <w:t>Infants &lt;1yr with signs and symptoms indicating underlying disorder</w:t>
            </w:r>
            <w:r w:rsidR="00022E04">
              <w:rPr>
                <w:rFonts w:ascii="Arial" w:hAnsi="Arial" w:cs="Arial"/>
                <w:sz w:val="20"/>
                <w:szCs w:val="20"/>
              </w:rPr>
              <w:t>:</w:t>
            </w:r>
            <w:r w:rsidRPr="00246E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6E95">
              <w:rPr>
                <w:rFonts w:ascii="Arial" w:hAnsi="Arial" w:cs="Arial"/>
                <w:sz w:val="20"/>
                <w:szCs w:val="20"/>
              </w:rPr>
              <w:t>Liase</w:t>
            </w:r>
            <w:proofErr w:type="spellEnd"/>
            <w:r w:rsidRPr="00246E95">
              <w:rPr>
                <w:rFonts w:ascii="Arial" w:hAnsi="Arial" w:cs="Arial"/>
                <w:sz w:val="20"/>
                <w:szCs w:val="20"/>
              </w:rPr>
              <w:t xml:space="preserve"> with PAU or on Call Paediatrician. </w:t>
            </w:r>
          </w:p>
        </w:tc>
      </w:tr>
      <w:tr w:rsidR="00246E95" w14:paraId="7351BC8D" w14:textId="77777777" w:rsidTr="009B3686">
        <w:tc>
          <w:tcPr>
            <w:tcW w:w="2679" w:type="dxa"/>
            <w:vAlign w:val="center"/>
          </w:tcPr>
          <w:p w14:paraId="1DFCF516" w14:textId="261EDA63" w:rsidR="009B3686" w:rsidRDefault="009B3686" w:rsidP="009B3686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46E95" w:rsidRPr="009B3686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2B1961" w:rsidRPr="009B3686">
              <w:rPr>
                <w:rFonts w:ascii="Arial" w:hAnsi="Arial" w:cs="Arial"/>
                <w:color w:val="000000"/>
                <w:sz w:val="20"/>
                <w:szCs w:val="20"/>
              </w:rPr>
              <w:t xml:space="preserve">eeding Difficulties </w:t>
            </w:r>
          </w:p>
          <w:p w14:paraId="5EF087DC" w14:textId="68E42A16" w:rsidR="00246E95" w:rsidRPr="009B3686" w:rsidRDefault="009B3686" w:rsidP="009B3686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B368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2B1961" w:rsidRPr="009B3686">
              <w:rPr>
                <w:rFonts w:ascii="Arial" w:hAnsi="Arial" w:cs="Arial"/>
                <w:color w:val="000000"/>
                <w:sz w:val="18"/>
                <w:szCs w:val="18"/>
              </w:rPr>
              <w:t>that don’t meet criteria</w:t>
            </w:r>
            <w:r w:rsidRPr="009B368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81" w:type="dxa"/>
          </w:tcPr>
          <w:p w14:paraId="4D543B8C" w14:textId="77777777" w:rsid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859" w:right="342"/>
              <w:rPr>
                <w:rFonts w:ascii="Arial" w:hAnsi="Arial" w:cs="Arial"/>
                <w:sz w:val="20"/>
                <w:szCs w:val="20"/>
              </w:rPr>
            </w:pPr>
          </w:p>
          <w:p w14:paraId="009F8651" w14:textId="77777777" w:rsidR="00E24937" w:rsidRPr="00E24937" w:rsidRDefault="00E24937" w:rsidP="00E24937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Fussy eating </w:t>
            </w:r>
          </w:p>
          <w:p w14:paraId="74630CFA" w14:textId="77777777" w:rsidR="00E24937" w:rsidRPr="00E24937" w:rsidRDefault="00E24937" w:rsidP="00E24937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Phobias or fear of eating </w:t>
            </w:r>
          </w:p>
          <w:p w14:paraId="1DB6AF15" w14:textId="7FDFE21B" w:rsidR="00E24937" w:rsidRPr="00E24937" w:rsidRDefault="00E24937" w:rsidP="00E24937">
            <w:pPr>
              <w:pStyle w:val="ListParagraph"/>
              <w:numPr>
                <w:ilvl w:val="1"/>
                <w:numId w:val="22"/>
              </w:numPr>
              <w:ind w:left="717" w:right="342" w:hanging="425"/>
              <w:rPr>
                <w:rFonts w:ascii="Arial" w:hAnsi="Arial" w:cs="Arial"/>
                <w:sz w:val="20"/>
                <w:szCs w:val="20"/>
              </w:rPr>
            </w:pPr>
            <w:r w:rsidRPr="00E24937">
              <w:rPr>
                <w:rFonts w:ascii="Arial" w:hAnsi="Arial" w:cs="Arial"/>
                <w:sz w:val="20"/>
                <w:szCs w:val="20"/>
              </w:rPr>
              <w:t xml:space="preserve">Infant not on </w:t>
            </w:r>
            <w:proofErr w:type="gramStart"/>
            <w:r w:rsidRPr="00E24937">
              <w:rPr>
                <w:rFonts w:ascii="Arial" w:hAnsi="Arial" w:cs="Arial"/>
                <w:sz w:val="20"/>
                <w:szCs w:val="20"/>
              </w:rPr>
              <w:t>age appropriate</w:t>
            </w:r>
            <w:proofErr w:type="gramEnd"/>
            <w:r w:rsidRPr="00E24937">
              <w:rPr>
                <w:rFonts w:ascii="Arial" w:hAnsi="Arial" w:cs="Arial"/>
                <w:sz w:val="20"/>
                <w:szCs w:val="20"/>
              </w:rPr>
              <w:t xml:space="preserve"> foods but where growth and development are normal</w:t>
            </w:r>
          </w:p>
          <w:p w14:paraId="5BE68696" w14:textId="77777777" w:rsidR="002B1961" w:rsidRPr="002B1961" w:rsidRDefault="002B1961" w:rsidP="002B196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84" w:right="3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Link to universal offer </w:t>
            </w:r>
          </w:p>
          <w:p w14:paraId="436E236C" w14:textId="043073E7" w:rsidR="002B1961" w:rsidRPr="00246E95" w:rsidRDefault="002B1961" w:rsidP="009C03F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8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 to 0-19 or Special School Nursing team for first line advice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46E95" w14:paraId="55EFEDA9" w14:textId="77777777" w:rsidTr="009B3686">
        <w:tc>
          <w:tcPr>
            <w:tcW w:w="2679" w:type="dxa"/>
            <w:vAlign w:val="center"/>
          </w:tcPr>
          <w:p w14:paraId="21BB50A8" w14:textId="335C77F4" w:rsidR="00246E95" w:rsidRPr="00246E95" w:rsidRDefault="00246E95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Lactose intolerance </w:t>
            </w:r>
          </w:p>
        </w:tc>
        <w:tc>
          <w:tcPr>
            <w:tcW w:w="7381" w:type="dxa"/>
            <w:vAlign w:val="center"/>
          </w:tcPr>
          <w:p w14:paraId="7D7299CA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B4AA23" w14:textId="20EFA55A" w:rsidR="00246E95" w:rsidRPr="00246E95" w:rsidRDefault="00246E95" w:rsidP="005A735B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17" w:right="-472" w:hanging="425"/>
              <w:rPr>
                <w:rFonts w:ascii="Arial" w:hAnsi="Arial" w:cs="Arial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Secondary Lactose Intolerance (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Lactose Intolerance Patient Leaflet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46E95" w14:paraId="2DEBA049" w14:textId="77777777" w:rsidTr="009B3686">
        <w:tc>
          <w:tcPr>
            <w:tcW w:w="2679" w:type="dxa"/>
            <w:vAlign w:val="center"/>
          </w:tcPr>
          <w:p w14:paraId="7ABE7198" w14:textId="77777777" w:rsidR="00246E95" w:rsidRDefault="00246E95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246E95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Obesity</w:t>
            </w:r>
            <w:r w:rsidR="009B3686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05305FBB" w14:textId="262F9640" w:rsidR="009B3686" w:rsidRPr="009B3686" w:rsidRDefault="009B3686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eastAsiaTheme="minorHAnsi" w:hAnsi="Arial" w:cs="Arial"/>
                <w:color w:val="000000"/>
                <w:sz w:val="18"/>
                <w:szCs w:val="18"/>
                <w:lang w:val="en-GB"/>
              </w:rPr>
            </w:pPr>
            <w:r w:rsidRPr="009B3686">
              <w:rPr>
                <w:rFonts w:ascii="Arial" w:eastAsiaTheme="minorHAnsi" w:hAnsi="Arial" w:cs="Arial"/>
                <w:color w:val="000000"/>
                <w:sz w:val="18"/>
                <w:szCs w:val="18"/>
                <w:lang w:val="en-GB"/>
              </w:rPr>
              <w:t>(that doesn’t meet criteria)</w:t>
            </w:r>
          </w:p>
        </w:tc>
        <w:tc>
          <w:tcPr>
            <w:tcW w:w="7381" w:type="dxa"/>
          </w:tcPr>
          <w:p w14:paraId="30C08EF2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3897E1" w14:textId="7C3E9A33" w:rsidR="00246E95" w:rsidRPr="00246E95" w:rsidRDefault="00246E95" w:rsidP="005A735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472" w:hanging="42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Overweight and obesity &lt;99.6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centile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8E0F8AD" w14:textId="77777777" w:rsidR="00246E95" w:rsidRDefault="00246E95" w:rsidP="00246E95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Luton patients (</w:t>
            </w:r>
            <w:hyperlink r:id="rId15" w:history="1">
              <w:r w:rsidRP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Total Wellbeing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BD538AA" w14:textId="14D0C9F8" w:rsidR="00246E95" w:rsidRPr="00246E95" w:rsidRDefault="00246E95" w:rsidP="00246E95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Bedford patients (</w:t>
            </w:r>
            <w:hyperlink r:id="rId16" w:history="1">
              <w:r w:rsidRP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More Life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46E95" w14:paraId="34ED9A76" w14:textId="77777777" w:rsidTr="009B3686">
        <w:tc>
          <w:tcPr>
            <w:tcW w:w="2679" w:type="dxa"/>
            <w:vAlign w:val="center"/>
          </w:tcPr>
          <w:p w14:paraId="2D4395D5" w14:textId="43032B21" w:rsidR="00246E95" w:rsidRPr="00246E95" w:rsidRDefault="00246E95" w:rsidP="00246E95">
            <w:pPr>
              <w:autoSpaceDE w:val="0"/>
              <w:autoSpaceDN w:val="0"/>
              <w:adjustRightInd w:val="0"/>
              <w:ind w:left="142" w:right="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Preterm Infants on </w:t>
            </w:r>
            <w:r w:rsidR="00022E04">
              <w:rPr>
                <w:rFonts w:ascii="Arial" w:hAnsi="Arial" w:cs="Arial"/>
                <w:color w:val="000000"/>
                <w:sz w:val="20"/>
                <w:szCs w:val="20"/>
              </w:rPr>
              <w:t>prescription formula</w:t>
            </w:r>
          </w:p>
        </w:tc>
        <w:tc>
          <w:tcPr>
            <w:tcW w:w="7381" w:type="dxa"/>
            <w:vAlign w:val="center"/>
          </w:tcPr>
          <w:p w14:paraId="5133A102" w14:textId="77777777" w:rsidR="00246E95" w:rsidRPr="00246E95" w:rsidRDefault="00246E95" w:rsidP="00246E95">
            <w:pPr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D7C6AD" w14:textId="4E356066" w:rsidR="00246E95" w:rsidRPr="00022E04" w:rsidRDefault="00022E04" w:rsidP="00022E0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17" w:right="189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Infants on preterm formula </w:t>
            </w:r>
            <w:r w:rsidR="00B959D9">
              <w:rPr>
                <w:rFonts w:ascii="Arial" w:hAnsi="Arial" w:cs="Arial"/>
                <w:color w:val="000000"/>
                <w:sz w:val="20"/>
                <w:szCs w:val="20"/>
              </w:rPr>
              <w:t xml:space="preserve">that’s prescribed,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without nutritional concerns, please refer to the 0-19 team for further support.</w:t>
            </w:r>
            <w:r w:rsidR="00246E95"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6E95" w:rsidRPr="00022E0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hyperlink r:id="rId17" w:history="1">
              <w:r w:rsidR="00246E95" w:rsidRPr="00022E04">
                <w:rPr>
                  <w:rStyle w:val="Hyperlink"/>
                  <w:rFonts w:ascii="Arial" w:hAnsi="Arial" w:cs="Arial"/>
                  <w:sz w:val="20"/>
                  <w:szCs w:val="20"/>
                </w:rPr>
                <w:t>See prescribing guidelines</w:t>
              </w:r>
            </w:hyperlink>
            <w:r w:rsidR="00246E95" w:rsidRPr="00022E04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246E95" w14:paraId="52CA8E94" w14:textId="77777777" w:rsidTr="009B3686">
        <w:tc>
          <w:tcPr>
            <w:tcW w:w="2679" w:type="dxa"/>
            <w:vAlign w:val="center"/>
          </w:tcPr>
          <w:p w14:paraId="494A37C2" w14:textId="5738DBD9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Reflux</w:t>
            </w:r>
          </w:p>
        </w:tc>
        <w:tc>
          <w:tcPr>
            <w:tcW w:w="7381" w:type="dxa"/>
            <w:vAlign w:val="center"/>
          </w:tcPr>
          <w:p w14:paraId="3F49E73E" w14:textId="77777777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85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39003B" w14:textId="2657B937" w:rsidR="00246E95" w:rsidRPr="00246E95" w:rsidRDefault="00246E95" w:rsidP="00246E9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7" w:right="-472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Reflux/colic where there is no associated faltering growth or allergy. </w:t>
            </w:r>
          </w:p>
        </w:tc>
      </w:tr>
      <w:tr w:rsidR="00246E95" w14:paraId="1EC91FA0" w14:textId="77777777" w:rsidTr="009B3686">
        <w:tc>
          <w:tcPr>
            <w:tcW w:w="2679" w:type="dxa"/>
            <w:vAlign w:val="center"/>
          </w:tcPr>
          <w:p w14:paraId="5D36EE6F" w14:textId="77777777" w:rsidR="009B3686" w:rsidRDefault="00246E95" w:rsidP="0024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Vitamin &amp; Mineral </w:t>
            </w:r>
          </w:p>
          <w:p w14:paraId="26543B6F" w14:textId="5364CDC5" w:rsidR="00246E95" w:rsidRPr="00246E95" w:rsidRDefault="00246E95" w:rsidP="0024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deficiencies</w:t>
            </w:r>
          </w:p>
        </w:tc>
        <w:tc>
          <w:tcPr>
            <w:tcW w:w="7381" w:type="dxa"/>
            <w:vAlign w:val="center"/>
          </w:tcPr>
          <w:p w14:paraId="74C7E17A" w14:textId="77777777" w:rsidR="00246E95" w:rsidRDefault="00246E95" w:rsidP="00246E95">
            <w:pPr>
              <w:pStyle w:val="ListParagraph"/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78D67D" w14:textId="7982D5EA" w:rsidR="00246E95" w:rsidRPr="009B3686" w:rsidRDefault="00B94F5B" w:rsidP="009B368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201" w:hanging="428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="00246E95" w:rsidRPr="009B3686">
                <w:rPr>
                  <w:rStyle w:val="Hyperlink"/>
                  <w:rFonts w:ascii="Arial" w:hAnsi="Arial" w:cs="Arial"/>
                  <w:sz w:val="20"/>
                  <w:szCs w:val="20"/>
                </w:rPr>
                <w:t>Vitamin D deficiency</w:t>
              </w:r>
            </w:hyperlink>
            <w:r w:rsidR="00246E95"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6E95" w14:paraId="76820024" w14:textId="77777777" w:rsidTr="009B3686">
        <w:tc>
          <w:tcPr>
            <w:tcW w:w="2679" w:type="dxa"/>
            <w:vAlign w:val="center"/>
          </w:tcPr>
          <w:p w14:paraId="4417CD29" w14:textId="39E66281" w:rsidR="00246E95" w:rsidRPr="00246E95" w:rsidRDefault="00246E95" w:rsidP="00246E95">
            <w:pPr>
              <w:pStyle w:val="ListParagraph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Weaning / Introducing solid foods</w:t>
            </w:r>
          </w:p>
          <w:p w14:paraId="24CF0908" w14:textId="60267B54" w:rsidR="00246E95" w:rsidRPr="00246E95" w:rsidRDefault="00246E95" w:rsidP="00246E9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right="-472" w:hanging="5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1" w:type="dxa"/>
            <w:vAlign w:val="center"/>
          </w:tcPr>
          <w:p w14:paraId="3F1508F9" w14:textId="77777777" w:rsidR="00246E95" w:rsidRDefault="00246E95" w:rsidP="00246E95">
            <w:pPr>
              <w:pStyle w:val="ListParagraph"/>
              <w:autoSpaceDE w:val="0"/>
              <w:autoSpaceDN w:val="0"/>
              <w:adjustRightInd w:val="0"/>
              <w:ind w:right="-4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C46704" w14:textId="227A0B6D" w:rsidR="00246E95" w:rsidRPr="00246E95" w:rsidRDefault="00246E95" w:rsidP="009C03F5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1421" w:right="-47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Luton Patients (</w:t>
            </w:r>
            <w:hyperlink r:id="rId19" w:history="1">
              <w:r w:rsidRPr="00246E95">
                <w:rPr>
                  <w:rStyle w:val="Hyperlink"/>
                  <w:rFonts w:ascii="Arial" w:hAnsi="Arial" w:cs="Arial"/>
                  <w:sz w:val="20"/>
                  <w:szCs w:val="20"/>
                </w:rPr>
                <w:t>Flying Start</w:t>
              </w:r>
            </w:hyperlink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59A2B75" w14:textId="4B027996" w:rsidR="00246E95" w:rsidRPr="003B51C1" w:rsidRDefault="00246E95" w:rsidP="003B51C1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1421" w:right="-47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>Bedford</w:t>
            </w:r>
            <w:r w:rsidR="009B3686">
              <w:rPr>
                <w:rFonts w:ascii="Arial" w:hAnsi="Arial" w:cs="Arial"/>
                <w:color w:val="000000"/>
                <w:sz w:val="20"/>
                <w:szCs w:val="20"/>
              </w:rPr>
              <w:t>shire</w:t>
            </w:r>
            <w:r w:rsidRPr="00246E95">
              <w:rPr>
                <w:rFonts w:ascii="Arial" w:hAnsi="Arial" w:cs="Arial"/>
                <w:color w:val="000000"/>
                <w:sz w:val="20"/>
                <w:szCs w:val="20"/>
              </w:rPr>
              <w:t xml:space="preserve"> Patients (Parent to contact local children’s centre)</w:t>
            </w:r>
          </w:p>
        </w:tc>
      </w:tr>
    </w:tbl>
    <w:p w14:paraId="3D4B02B5" w14:textId="77777777" w:rsidR="00864AD9" w:rsidRDefault="00864AD9" w:rsidP="00A54FA5">
      <w:pPr>
        <w:autoSpaceDE w:val="0"/>
        <w:autoSpaceDN w:val="0"/>
        <w:adjustRightInd w:val="0"/>
        <w:ind w:left="142" w:right="-472" w:hanging="568"/>
        <w:rPr>
          <w:rFonts w:ascii="Arial" w:eastAsiaTheme="minorHAnsi" w:hAnsi="Arial" w:cs="Arial"/>
          <w:b/>
          <w:color w:val="000000"/>
          <w:sz w:val="32"/>
          <w:szCs w:val="32"/>
          <w:lang w:val="en-GB"/>
        </w:rPr>
      </w:pPr>
    </w:p>
    <w:p w14:paraId="6DEAD6DC" w14:textId="0D587087" w:rsidR="00A54FA5" w:rsidRPr="00246E95" w:rsidRDefault="00A54FA5" w:rsidP="00A54FA5">
      <w:pPr>
        <w:autoSpaceDE w:val="0"/>
        <w:autoSpaceDN w:val="0"/>
        <w:adjustRightInd w:val="0"/>
        <w:jc w:val="both"/>
        <w:rPr>
          <w:i/>
          <w:iCs/>
        </w:rPr>
      </w:pPr>
      <w:r w:rsidRPr="00246E95">
        <w:rPr>
          <w:i/>
          <w:iCs/>
        </w:rPr>
        <w:t xml:space="preserve">Date: </w:t>
      </w:r>
      <w:r w:rsidR="009C03F5">
        <w:rPr>
          <w:i/>
          <w:iCs/>
        </w:rPr>
        <w:t>June 2024</w:t>
      </w:r>
      <w:r w:rsidRPr="00246E95">
        <w:rPr>
          <w:i/>
          <w:iCs/>
        </w:rPr>
        <w:t xml:space="preserve"> (Review due: </w:t>
      </w:r>
      <w:r w:rsidR="009C03F5">
        <w:rPr>
          <w:i/>
          <w:iCs/>
        </w:rPr>
        <w:t>June 2025)</w:t>
      </w:r>
    </w:p>
    <w:sectPr w:rsidR="00A54FA5" w:rsidRPr="00246E95" w:rsidSect="00744DA9">
      <w:headerReference w:type="default" r:id="rId20"/>
      <w:footerReference w:type="default" r:id="rId21"/>
      <w:pgSz w:w="11906" w:h="16838"/>
      <w:pgMar w:top="1289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01BD3" w14:textId="77777777" w:rsidR="00F05622" w:rsidRDefault="00F05622" w:rsidP="00AD65A7">
      <w:r>
        <w:separator/>
      </w:r>
    </w:p>
  </w:endnote>
  <w:endnote w:type="continuationSeparator" w:id="0">
    <w:p w14:paraId="43CA7522" w14:textId="77777777" w:rsidR="00F05622" w:rsidRDefault="00F05622" w:rsidP="00A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6F255" w14:textId="01584F83" w:rsidR="00246E95" w:rsidRDefault="00246E95" w:rsidP="00246E95">
    <w:pPr>
      <w:shd w:val="clear" w:color="auto" w:fill="FFFFFF"/>
      <w:jc w:val="center"/>
      <w:rPr>
        <w:rFonts w:ascii="Arial" w:hAnsi="Arial" w:cs="Arial"/>
        <w:color w:val="000000"/>
        <w:sz w:val="18"/>
        <w:szCs w:val="18"/>
        <w:lang w:eastAsia="en-GB"/>
      </w:rPr>
    </w:pPr>
    <w:r w:rsidRPr="00246E95">
      <w:rPr>
        <w:rFonts w:ascii="Arial" w:hAnsi="Arial" w:cs="Arial"/>
        <w:color w:val="000000"/>
        <w:sz w:val="18"/>
        <w:szCs w:val="18"/>
        <w:lang w:eastAsia="en-GB"/>
      </w:rPr>
      <w:t>C</w:t>
    </w:r>
    <w:r>
      <w:rPr>
        <w:rFonts w:ascii="Arial" w:hAnsi="Arial" w:cs="Arial"/>
        <w:color w:val="000000"/>
        <w:sz w:val="18"/>
        <w:szCs w:val="18"/>
        <w:lang w:eastAsia="en-GB"/>
      </w:rPr>
      <w:t xml:space="preserve">CS, </w:t>
    </w:r>
    <w:r w:rsidRPr="00246E95">
      <w:rPr>
        <w:rFonts w:ascii="Arial" w:hAnsi="Arial" w:cs="Arial"/>
        <w:color w:val="000000"/>
        <w:sz w:val="18"/>
        <w:szCs w:val="18"/>
        <w:lang w:val="en-GB" w:eastAsia="en-GB"/>
      </w:rPr>
      <w:t>Nutrition and Dietetics Servic</w:t>
    </w:r>
    <w:r>
      <w:rPr>
        <w:rFonts w:ascii="Arial" w:hAnsi="Arial" w:cs="Arial"/>
        <w:color w:val="000000"/>
        <w:sz w:val="18"/>
        <w:szCs w:val="18"/>
        <w:lang w:val="en-GB" w:eastAsia="en-GB"/>
      </w:rPr>
      <w:t>e</w:t>
    </w:r>
  </w:p>
  <w:p w14:paraId="5C5EF8F5" w14:textId="06E7415A" w:rsidR="00246E95" w:rsidRPr="00246E95" w:rsidRDefault="00246E95" w:rsidP="00246E95">
    <w:pPr>
      <w:autoSpaceDE w:val="0"/>
      <w:autoSpaceDN w:val="0"/>
      <w:jc w:val="center"/>
      <w:rPr>
        <w:rFonts w:ascii="Arial" w:hAnsi="Arial" w:cs="Arial"/>
        <w:color w:val="000000"/>
        <w:sz w:val="18"/>
        <w:szCs w:val="18"/>
        <w:lang w:eastAsia="en-GB"/>
      </w:rPr>
    </w:pPr>
    <w:r w:rsidRPr="00246E95">
      <w:rPr>
        <w:rFonts w:ascii="Arial" w:hAnsi="Arial" w:cs="Arial"/>
        <w:color w:val="000000"/>
        <w:sz w:val="18"/>
        <w:szCs w:val="18"/>
        <w:lang w:eastAsia="en-GB"/>
      </w:rPr>
      <w:t xml:space="preserve">The </w:t>
    </w:r>
    <w:proofErr w:type="spellStart"/>
    <w:r w:rsidRPr="00246E95">
      <w:rPr>
        <w:rFonts w:ascii="Arial" w:hAnsi="Arial" w:cs="Arial"/>
        <w:color w:val="000000"/>
        <w:sz w:val="18"/>
        <w:szCs w:val="18"/>
        <w:lang w:eastAsia="en-GB"/>
      </w:rPr>
      <w:t>Poynt</w:t>
    </w:r>
    <w:proofErr w:type="spellEnd"/>
    <w:r w:rsidRPr="00246E95">
      <w:rPr>
        <w:rFonts w:ascii="Arial" w:hAnsi="Arial" w:cs="Arial"/>
        <w:color w:val="000000"/>
        <w:sz w:val="18"/>
        <w:szCs w:val="18"/>
        <w:lang w:eastAsia="en-GB"/>
      </w:rPr>
      <w:t xml:space="preserve">, Units 2-3 </w:t>
    </w:r>
    <w:proofErr w:type="spellStart"/>
    <w:r w:rsidRPr="00246E95">
      <w:rPr>
        <w:rFonts w:ascii="Arial" w:hAnsi="Arial" w:cs="Arial"/>
        <w:color w:val="000000"/>
        <w:sz w:val="18"/>
        <w:szCs w:val="18"/>
        <w:lang w:eastAsia="en-GB"/>
      </w:rPr>
      <w:t>Poynters</w:t>
    </w:r>
    <w:proofErr w:type="spellEnd"/>
    <w:r w:rsidRPr="00246E95">
      <w:rPr>
        <w:rFonts w:ascii="Arial" w:hAnsi="Arial" w:cs="Arial"/>
        <w:color w:val="000000"/>
        <w:sz w:val="18"/>
        <w:szCs w:val="18"/>
        <w:lang w:eastAsia="en-GB"/>
      </w:rPr>
      <w:t xml:space="preserve"> Road, Luton, LU4 0LA</w:t>
    </w:r>
  </w:p>
  <w:p w14:paraId="3EF7E46B" w14:textId="1B630253" w:rsidR="00246E95" w:rsidRDefault="00246E95" w:rsidP="00246E95">
    <w:pPr>
      <w:autoSpaceDE w:val="0"/>
      <w:autoSpaceDN w:val="0"/>
      <w:jc w:val="center"/>
    </w:pPr>
    <w:r w:rsidRPr="00246E95">
      <w:rPr>
        <w:rFonts w:ascii="Arial" w:hAnsi="Arial" w:cs="Arial"/>
        <w:color w:val="000000"/>
        <w:sz w:val="18"/>
        <w:szCs w:val="18"/>
        <w:lang w:eastAsia="en-GB"/>
      </w:rPr>
      <w:t xml:space="preserve">Tel: </w:t>
    </w:r>
    <w:r w:rsidRPr="00246E95">
      <w:rPr>
        <w:rFonts w:ascii="Arial" w:hAnsi="Arial" w:cs="Arial"/>
        <w:sz w:val="18"/>
        <w:szCs w:val="18"/>
      </w:rPr>
      <w:t>03334053109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1AC9" w14:textId="77777777" w:rsidR="00F05622" w:rsidRDefault="00F05622" w:rsidP="00AD65A7">
      <w:r>
        <w:separator/>
      </w:r>
    </w:p>
  </w:footnote>
  <w:footnote w:type="continuationSeparator" w:id="0">
    <w:p w14:paraId="77CF773B" w14:textId="77777777" w:rsidR="00F05622" w:rsidRDefault="00F05622" w:rsidP="00AD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9FAA" w14:textId="514D988E" w:rsidR="00BD5790" w:rsidRDefault="009C03F5" w:rsidP="00AD65A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D9DD40D" wp14:editId="4C1C100F">
          <wp:simplePos x="0" y="0"/>
          <wp:positionH relativeFrom="column">
            <wp:posOffset>4219575</wp:posOffset>
          </wp:positionH>
          <wp:positionV relativeFrom="paragraph">
            <wp:posOffset>-288290</wp:posOffset>
          </wp:positionV>
          <wp:extent cx="2009775" cy="7486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s-right-aligned---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72" t="14019" r="5597" b="24767"/>
                  <a:stretch/>
                </pic:blipFill>
                <pic:spPr bwMode="auto">
                  <a:xfrm>
                    <a:off x="0" y="0"/>
                    <a:ext cx="2009775" cy="748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7AC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EA6BF1E" wp14:editId="2871AF04">
          <wp:simplePos x="0" y="0"/>
          <wp:positionH relativeFrom="column">
            <wp:posOffset>-447675</wp:posOffset>
          </wp:positionH>
          <wp:positionV relativeFrom="paragraph">
            <wp:posOffset>-240665</wp:posOffset>
          </wp:positionV>
          <wp:extent cx="1333500" cy="710999"/>
          <wp:effectExtent l="0" t="0" r="0" b="0"/>
          <wp:wrapNone/>
          <wp:docPr id="1" name="Picture 1" descr="Nutrition &amp; Dietetics cmy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trition &amp; Dietetics cmyk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1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6F121" w14:textId="77777777" w:rsidR="00BD5790" w:rsidRDefault="00BD5790" w:rsidP="00AD65A7">
    <w:pPr>
      <w:pStyle w:val="Header"/>
    </w:pPr>
  </w:p>
  <w:p w14:paraId="673D7DEA" w14:textId="77777777" w:rsidR="00BD5790" w:rsidRDefault="00BD5790" w:rsidP="00AD65A7">
    <w:pPr>
      <w:pStyle w:val="Header"/>
    </w:pPr>
  </w:p>
  <w:p w14:paraId="3D146ED2" w14:textId="77777777" w:rsidR="00AD65A7" w:rsidRPr="00AD65A7" w:rsidRDefault="00AD65A7" w:rsidP="00AD6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98D"/>
    <w:multiLevelType w:val="hybridMultilevel"/>
    <w:tmpl w:val="FC46C020"/>
    <w:lvl w:ilvl="0" w:tplc="FFFFFFFF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BF3"/>
    <w:multiLevelType w:val="hybridMultilevel"/>
    <w:tmpl w:val="B9822F12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BED"/>
    <w:multiLevelType w:val="hybridMultilevel"/>
    <w:tmpl w:val="EB8A9158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5CCA"/>
    <w:multiLevelType w:val="hybridMultilevel"/>
    <w:tmpl w:val="0C1013B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2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38F8"/>
    <w:multiLevelType w:val="hybridMultilevel"/>
    <w:tmpl w:val="FB36F97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C3E53"/>
    <w:multiLevelType w:val="hybridMultilevel"/>
    <w:tmpl w:val="0B8EA90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64E3"/>
    <w:multiLevelType w:val="hybridMultilevel"/>
    <w:tmpl w:val="467A201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0BF2"/>
    <w:multiLevelType w:val="hybridMultilevel"/>
    <w:tmpl w:val="5D3ADA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A2D32"/>
    <w:multiLevelType w:val="hybridMultilevel"/>
    <w:tmpl w:val="2842E6D8"/>
    <w:lvl w:ilvl="0" w:tplc="0809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 w15:restartNumberingAfterBreak="0">
    <w:nsid w:val="31D275C6"/>
    <w:multiLevelType w:val="hybridMultilevel"/>
    <w:tmpl w:val="859C346A"/>
    <w:lvl w:ilvl="0" w:tplc="FFFFFFFF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3FE47A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42050"/>
    <w:multiLevelType w:val="hybridMultilevel"/>
    <w:tmpl w:val="23A286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46CC"/>
    <w:multiLevelType w:val="hybridMultilevel"/>
    <w:tmpl w:val="016010BE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6438D2"/>
    <w:multiLevelType w:val="hybridMultilevel"/>
    <w:tmpl w:val="B4F8422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40BCE4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60CF"/>
    <w:multiLevelType w:val="hybridMultilevel"/>
    <w:tmpl w:val="F3FA70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55EE5"/>
    <w:multiLevelType w:val="hybridMultilevel"/>
    <w:tmpl w:val="07CC626A"/>
    <w:lvl w:ilvl="0" w:tplc="FFFFFFFF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E2C68B4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10498"/>
    <w:multiLevelType w:val="hybridMultilevel"/>
    <w:tmpl w:val="01C2DA06"/>
    <w:lvl w:ilvl="0" w:tplc="B21666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06EB2"/>
    <w:multiLevelType w:val="hybridMultilevel"/>
    <w:tmpl w:val="A4781A7C"/>
    <w:lvl w:ilvl="0" w:tplc="FFFFFFFF">
      <w:start w:val="1"/>
      <w:numFmt w:val="bullet"/>
      <w:lvlText w:val="x"/>
      <w:lvlJc w:val="left"/>
      <w:pPr>
        <w:ind w:left="1080" w:hanging="360"/>
      </w:pPr>
      <w:rPr>
        <w:rFonts w:ascii="Arial Unicode MS" w:eastAsia="Arial Unicode MS" w:hAnsi="Arial Unicode MS" w:hint="eastAsia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72102F"/>
    <w:multiLevelType w:val="hybridMultilevel"/>
    <w:tmpl w:val="BFD6E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25B7C"/>
    <w:multiLevelType w:val="hybridMultilevel"/>
    <w:tmpl w:val="7C925A0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A667F6"/>
    <w:multiLevelType w:val="hybridMultilevel"/>
    <w:tmpl w:val="B38C9800"/>
    <w:lvl w:ilvl="0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EF6BC4"/>
    <w:multiLevelType w:val="hybridMultilevel"/>
    <w:tmpl w:val="1E806EF2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491A43"/>
    <w:multiLevelType w:val="hybridMultilevel"/>
    <w:tmpl w:val="AC62A02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7E0D29"/>
    <w:multiLevelType w:val="hybridMultilevel"/>
    <w:tmpl w:val="24AAEF24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676F2"/>
    <w:multiLevelType w:val="hybridMultilevel"/>
    <w:tmpl w:val="1602BA46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638B"/>
    <w:multiLevelType w:val="hybridMultilevel"/>
    <w:tmpl w:val="9CEE0478"/>
    <w:lvl w:ilvl="0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0D6C9E"/>
    <w:multiLevelType w:val="hybridMultilevel"/>
    <w:tmpl w:val="C4687FFE"/>
    <w:lvl w:ilvl="0" w:tplc="EECA685C">
      <w:start w:val="1"/>
      <w:numFmt w:val="bullet"/>
      <w:lvlText w:val="x"/>
      <w:lvlJc w:val="left"/>
      <w:pPr>
        <w:ind w:left="72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624BA"/>
    <w:multiLevelType w:val="hybridMultilevel"/>
    <w:tmpl w:val="2A9624D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679DD"/>
    <w:multiLevelType w:val="hybridMultilevel"/>
    <w:tmpl w:val="BC626AAC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AA428A"/>
    <w:multiLevelType w:val="hybridMultilevel"/>
    <w:tmpl w:val="2400725C"/>
    <w:lvl w:ilvl="0" w:tplc="EECA685C">
      <w:start w:val="1"/>
      <w:numFmt w:val="bullet"/>
      <w:lvlText w:val="x"/>
      <w:lvlJc w:val="left"/>
      <w:pPr>
        <w:ind w:left="1440" w:hanging="360"/>
      </w:pPr>
      <w:rPr>
        <w:rFonts w:ascii="Arial Unicode MS" w:eastAsia="Arial Unicode MS" w:hAnsi="Arial Unicode MS" w:hint="eastAsia"/>
        <w:color w:val="FF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133323">
    <w:abstractNumId w:val="13"/>
  </w:num>
  <w:num w:numId="2" w16cid:durableId="374701584">
    <w:abstractNumId w:val="7"/>
  </w:num>
  <w:num w:numId="3" w16cid:durableId="1935900074">
    <w:abstractNumId w:val="18"/>
  </w:num>
  <w:num w:numId="4" w16cid:durableId="227306259">
    <w:abstractNumId w:val="20"/>
  </w:num>
  <w:num w:numId="5" w16cid:durableId="1442843524">
    <w:abstractNumId w:val="11"/>
  </w:num>
  <w:num w:numId="6" w16cid:durableId="194269988">
    <w:abstractNumId w:val="12"/>
  </w:num>
  <w:num w:numId="7" w16cid:durableId="1426725232">
    <w:abstractNumId w:val="10"/>
  </w:num>
  <w:num w:numId="8" w16cid:durableId="1773356532">
    <w:abstractNumId w:val="27"/>
  </w:num>
  <w:num w:numId="9" w16cid:durableId="356396402">
    <w:abstractNumId w:val="19"/>
  </w:num>
  <w:num w:numId="10" w16cid:durableId="633029116">
    <w:abstractNumId w:val="6"/>
  </w:num>
  <w:num w:numId="11" w16cid:durableId="815343438">
    <w:abstractNumId w:val="26"/>
  </w:num>
  <w:num w:numId="12" w16cid:durableId="1262034868">
    <w:abstractNumId w:val="4"/>
  </w:num>
  <w:num w:numId="13" w16cid:durableId="842404087">
    <w:abstractNumId w:val="5"/>
  </w:num>
  <w:num w:numId="14" w16cid:durableId="784424566">
    <w:abstractNumId w:val="14"/>
  </w:num>
  <w:num w:numId="15" w16cid:durableId="212547636">
    <w:abstractNumId w:val="9"/>
  </w:num>
  <w:num w:numId="16" w16cid:durableId="26028366">
    <w:abstractNumId w:val="16"/>
  </w:num>
  <w:num w:numId="17" w16cid:durableId="680618552">
    <w:abstractNumId w:val="21"/>
  </w:num>
  <w:num w:numId="18" w16cid:durableId="1952206602">
    <w:abstractNumId w:val="23"/>
  </w:num>
  <w:num w:numId="19" w16cid:durableId="148207238">
    <w:abstractNumId w:val="24"/>
  </w:num>
  <w:num w:numId="20" w16cid:durableId="1649091034">
    <w:abstractNumId w:val="1"/>
  </w:num>
  <w:num w:numId="21" w16cid:durableId="988753468">
    <w:abstractNumId w:val="25"/>
  </w:num>
  <w:num w:numId="22" w16cid:durableId="1833594787">
    <w:abstractNumId w:val="3"/>
  </w:num>
  <w:num w:numId="23" w16cid:durableId="1668172817">
    <w:abstractNumId w:val="15"/>
  </w:num>
  <w:num w:numId="24" w16cid:durableId="2085491075">
    <w:abstractNumId w:val="17"/>
  </w:num>
  <w:num w:numId="25" w16cid:durableId="1049256992">
    <w:abstractNumId w:val="2"/>
  </w:num>
  <w:num w:numId="26" w16cid:durableId="1857379484">
    <w:abstractNumId w:val="28"/>
  </w:num>
  <w:num w:numId="27" w16cid:durableId="115219804">
    <w:abstractNumId w:val="22"/>
  </w:num>
  <w:num w:numId="28" w16cid:durableId="1449277771">
    <w:abstractNumId w:val="8"/>
  </w:num>
  <w:num w:numId="29" w16cid:durableId="37901416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96"/>
    <w:rsid w:val="0001431E"/>
    <w:rsid w:val="00022E04"/>
    <w:rsid w:val="00025416"/>
    <w:rsid w:val="00031072"/>
    <w:rsid w:val="000352F6"/>
    <w:rsid w:val="000409CE"/>
    <w:rsid w:val="00046322"/>
    <w:rsid w:val="00061E64"/>
    <w:rsid w:val="000B53AC"/>
    <w:rsid w:val="000E3D63"/>
    <w:rsid w:val="000E5495"/>
    <w:rsid w:val="000E65E8"/>
    <w:rsid w:val="000F2D9D"/>
    <w:rsid w:val="0011448A"/>
    <w:rsid w:val="00134EFF"/>
    <w:rsid w:val="001457E2"/>
    <w:rsid w:val="001474F8"/>
    <w:rsid w:val="00185998"/>
    <w:rsid w:val="001B1A10"/>
    <w:rsid w:val="001D013F"/>
    <w:rsid w:val="001E6489"/>
    <w:rsid w:val="001F4EEF"/>
    <w:rsid w:val="00246E95"/>
    <w:rsid w:val="00256C61"/>
    <w:rsid w:val="002748CA"/>
    <w:rsid w:val="00276143"/>
    <w:rsid w:val="0029219D"/>
    <w:rsid w:val="002B1961"/>
    <w:rsid w:val="002C5385"/>
    <w:rsid w:val="002D5A16"/>
    <w:rsid w:val="002E5F01"/>
    <w:rsid w:val="002F4246"/>
    <w:rsid w:val="002F7125"/>
    <w:rsid w:val="00330999"/>
    <w:rsid w:val="00355315"/>
    <w:rsid w:val="0037309B"/>
    <w:rsid w:val="0037556D"/>
    <w:rsid w:val="00385A60"/>
    <w:rsid w:val="00391A99"/>
    <w:rsid w:val="003A0A81"/>
    <w:rsid w:val="003A478D"/>
    <w:rsid w:val="003B51C1"/>
    <w:rsid w:val="003C4CDE"/>
    <w:rsid w:val="003D1DD8"/>
    <w:rsid w:val="003D6E75"/>
    <w:rsid w:val="003F171A"/>
    <w:rsid w:val="004013A2"/>
    <w:rsid w:val="00436427"/>
    <w:rsid w:val="0043752D"/>
    <w:rsid w:val="004553AF"/>
    <w:rsid w:val="0046215D"/>
    <w:rsid w:val="004844FB"/>
    <w:rsid w:val="004A0296"/>
    <w:rsid w:val="004A2827"/>
    <w:rsid w:val="004B102A"/>
    <w:rsid w:val="004E684F"/>
    <w:rsid w:val="00511C6E"/>
    <w:rsid w:val="005222BA"/>
    <w:rsid w:val="005253F3"/>
    <w:rsid w:val="005337C2"/>
    <w:rsid w:val="0054046F"/>
    <w:rsid w:val="00565778"/>
    <w:rsid w:val="005746D1"/>
    <w:rsid w:val="005A735B"/>
    <w:rsid w:val="005B3F25"/>
    <w:rsid w:val="005C0281"/>
    <w:rsid w:val="005F6A9C"/>
    <w:rsid w:val="005F6F1A"/>
    <w:rsid w:val="006008E1"/>
    <w:rsid w:val="00606DAD"/>
    <w:rsid w:val="00606FD3"/>
    <w:rsid w:val="00611B42"/>
    <w:rsid w:val="006573E6"/>
    <w:rsid w:val="00684BE4"/>
    <w:rsid w:val="00691077"/>
    <w:rsid w:val="006A468B"/>
    <w:rsid w:val="006E26A7"/>
    <w:rsid w:val="006E3B04"/>
    <w:rsid w:val="006F4C82"/>
    <w:rsid w:val="00733841"/>
    <w:rsid w:val="007350E8"/>
    <w:rsid w:val="00744DA9"/>
    <w:rsid w:val="00745777"/>
    <w:rsid w:val="00746F78"/>
    <w:rsid w:val="007507BC"/>
    <w:rsid w:val="00767281"/>
    <w:rsid w:val="00787444"/>
    <w:rsid w:val="007A1045"/>
    <w:rsid w:val="007A5A66"/>
    <w:rsid w:val="007F3776"/>
    <w:rsid w:val="007F4EB1"/>
    <w:rsid w:val="007F72F2"/>
    <w:rsid w:val="008027C2"/>
    <w:rsid w:val="00815CA1"/>
    <w:rsid w:val="00852415"/>
    <w:rsid w:val="00864AD9"/>
    <w:rsid w:val="0088270A"/>
    <w:rsid w:val="008A548D"/>
    <w:rsid w:val="008D2CE5"/>
    <w:rsid w:val="00924F85"/>
    <w:rsid w:val="00957F99"/>
    <w:rsid w:val="00984353"/>
    <w:rsid w:val="009B33B9"/>
    <w:rsid w:val="009B3686"/>
    <w:rsid w:val="009C03F5"/>
    <w:rsid w:val="009F5A1A"/>
    <w:rsid w:val="00A43BF1"/>
    <w:rsid w:val="00A50BC3"/>
    <w:rsid w:val="00A511DE"/>
    <w:rsid w:val="00A54FA5"/>
    <w:rsid w:val="00A557AC"/>
    <w:rsid w:val="00A56C8D"/>
    <w:rsid w:val="00A873AB"/>
    <w:rsid w:val="00AA1E89"/>
    <w:rsid w:val="00AA2FCC"/>
    <w:rsid w:val="00AB08DD"/>
    <w:rsid w:val="00AD209D"/>
    <w:rsid w:val="00AD65A7"/>
    <w:rsid w:val="00AF3E79"/>
    <w:rsid w:val="00B424F2"/>
    <w:rsid w:val="00B44C71"/>
    <w:rsid w:val="00B62482"/>
    <w:rsid w:val="00B66213"/>
    <w:rsid w:val="00B94F5B"/>
    <w:rsid w:val="00B959D9"/>
    <w:rsid w:val="00BA4559"/>
    <w:rsid w:val="00BC1909"/>
    <w:rsid w:val="00BD5790"/>
    <w:rsid w:val="00BD6E60"/>
    <w:rsid w:val="00BE33F8"/>
    <w:rsid w:val="00C02AC0"/>
    <w:rsid w:val="00C102C7"/>
    <w:rsid w:val="00C372A0"/>
    <w:rsid w:val="00C7331B"/>
    <w:rsid w:val="00CA5871"/>
    <w:rsid w:val="00CC2032"/>
    <w:rsid w:val="00D33284"/>
    <w:rsid w:val="00D90982"/>
    <w:rsid w:val="00DA5150"/>
    <w:rsid w:val="00DC5B5B"/>
    <w:rsid w:val="00DC6FB3"/>
    <w:rsid w:val="00DC7527"/>
    <w:rsid w:val="00DD5911"/>
    <w:rsid w:val="00DE4DB7"/>
    <w:rsid w:val="00DF1070"/>
    <w:rsid w:val="00DF1F12"/>
    <w:rsid w:val="00E14D1E"/>
    <w:rsid w:val="00E24937"/>
    <w:rsid w:val="00E402F5"/>
    <w:rsid w:val="00E70196"/>
    <w:rsid w:val="00E80B9D"/>
    <w:rsid w:val="00E905B3"/>
    <w:rsid w:val="00E9087B"/>
    <w:rsid w:val="00E93790"/>
    <w:rsid w:val="00E971F0"/>
    <w:rsid w:val="00EA14BA"/>
    <w:rsid w:val="00EB5F0A"/>
    <w:rsid w:val="00EE7D88"/>
    <w:rsid w:val="00F01D29"/>
    <w:rsid w:val="00F05622"/>
    <w:rsid w:val="00F13B52"/>
    <w:rsid w:val="00F36D61"/>
    <w:rsid w:val="00F4464A"/>
    <w:rsid w:val="00F76411"/>
    <w:rsid w:val="00F862DF"/>
    <w:rsid w:val="00FD2988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BFFC6B8"/>
  <w15:docId w15:val="{F4488F64-91CC-43D4-80DD-6EA9236A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9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70196"/>
    <w:pPr>
      <w:jc w:val="center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196"/>
    <w:rPr>
      <w:rFonts w:ascii="Tahoma" w:eastAsia="Times New Roman" w:hAnsi="Tahoma" w:cs="Times New Roman"/>
      <w:b/>
      <w:cap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7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9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D6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5A7"/>
    <w:rPr>
      <w:rFonts w:ascii="Tahoma" w:eastAsia="Times New Roman" w:hAnsi="Tahoma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6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5A7"/>
    <w:rPr>
      <w:rFonts w:ascii="Tahoma" w:eastAsia="Times New Roman" w:hAnsi="Tahoma" w:cs="Times New Roman"/>
      <w:sz w:val="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A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A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84353"/>
    <w:rPr>
      <w:color w:val="0000FF" w:themeColor="hyperlink"/>
      <w:u w:val="single"/>
    </w:rPr>
  </w:style>
  <w:style w:type="paragraph" w:customStyle="1" w:styleId="Default">
    <w:name w:val="Default"/>
    <w:rsid w:val="00984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6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C61"/>
    <w:rPr>
      <w:rFonts w:ascii="Tahoma" w:eastAsia="Times New Roman" w:hAnsi="Tahom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C6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008E1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4A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0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1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8453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3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8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08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2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55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686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66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378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265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.beds.nutrition@nhs.net" TargetMode="External"/><Relationship Id="rId13" Type="http://schemas.openxmlformats.org/officeDocument/2006/relationships/hyperlink" Target="mailto:ccs.beds.hef@nhs.net" TargetMode="External"/><Relationship Id="rId18" Type="http://schemas.openxmlformats.org/officeDocument/2006/relationships/hyperlink" Target="https://www.bda.uk.com/resource/vitamin-d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pifn.files.wordpress.com/2019/10/home_reintroduction_protocol_to_confirm_or_exclude_diagnosis_original.pdf" TargetMode="External"/><Relationship Id="rId17" Type="http://schemas.openxmlformats.org/officeDocument/2006/relationships/hyperlink" Target="https://medicines.bedfordshirelutonandmiltonkeynes.icb.nhs.uk/wp-content/uploads/2020/06/BLMK-guidelines-for-prescribing-infant-formula-2022-received-dec-20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re-life.co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s.beds.nutrition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talwellbeingluton.org/ho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dicines.bedfordshirelutonandmiltonkeynes.icb.nhs.uk/wp-content/uploads/2020/06/BLMK-guidelines-for-prescribing-infant-formula-2022-received-dec-2022.pdf" TargetMode="External"/><Relationship Id="rId19" Type="http://schemas.openxmlformats.org/officeDocument/2006/relationships/hyperlink" Target="https://www.flyingstartlut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n-tr.dietitiansbedford@nhs.net" TargetMode="External"/><Relationship Id="rId14" Type="http://schemas.openxmlformats.org/officeDocument/2006/relationships/hyperlink" Target="https://medicines.bedfordshirelutonandmiltonkeynes.icb.nhs.uk/wp-content/uploads/2022/12/Managing-lactose-intolerance-a-guide-for-families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4B18-920A-441D-9DD1-47129539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Wocka</dc:creator>
  <cp:keywords/>
  <dc:description/>
  <cp:lastModifiedBy>Francesca Mercer</cp:lastModifiedBy>
  <cp:revision>3</cp:revision>
  <cp:lastPrinted>2023-07-26T13:09:00Z</cp:lastPrinted>
  <dcterms:created xsi:type="dcterms:W3CDTF">2024-07-05T09:53:00Z</dcterms:created>
  <dcterms:modified xsi:type="dcterms:W3CDTF">2024-08-22T14:16:00Z</dcterms:modified>
</cp:coreProperties>
</file>